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08" w:type="dxa"/>
        <w:tblLook w:val="04A0" w:firstRow="1" w:lastRow="0" w:firstColumn="1" w:lastColumn="0" w:noHBand="0" w:noVBand="1"/>
      </w:tblPr>
      <w:tblGrid>
        <w:gridCol w:w="4928"/>
        <w:gridCol w:w="6480"/>
      </w:tblGrid>
      <w:tr w:rsidR="000F6240" w:rsidRPr="002243D1" w14:paraId="57702D33" w14:textId="77777777" w:rsidTr="00842690">
        <w:tc>
          <w:tcPr>
            <w:tcW w:w="4928" w:type="dxa"/>
            <w:shd w:val="clear" w:color="auto" w:fill="auto"/>
            <w:hideMark/>
          </w:tcPr>
          <w:p w14:paraId="37513418" w14:textId="77777777" w:rsidR="000F6240" w:rsidRPr="002243D1" w:rsidRDefault="000F6240" w:rsidP="002243D1">
            <w:pPr>
              <w:tabs>
                <w:tab w:val="left" w:pos="426"/>
              </w:tabs>
              <w:spacing w:after="0" w:line="360" w:lineRule="auto"/>
              <w:jc w:val="center"/>
              <w:rPr>
                <w:rFonts w:ascii="Times New Roman" w:eastAsia="Times New Roman" w:hAnsi="Times New Roman"/>
                <w:b/>
                <w:noProof/>
                <w:sz w:val="26"/>
                <w:szCs w:val="26"/>
                <w:lang w:val="vi-VN"/>
              </w:rPr>
            </w:pPr>
            <w:r w:rsidRPr="002243D1">
              <w:rPr>
                <w:rFonts w:ascii="Times New Roman" w:eastAsia="Times New Roman" w:hAnsi="Times New Roman"/>
                <w:b/>
                <w:noProof/>
                <w:sz w:val="26"/>
                <w:szCs w:val="26"/>
                <w:lang w:val="vi-VN"/>
              </w:rPr>
              <w:t>KHOA LUẬT QUỐC TẾ</w:t>
            </w:r>
          </w:p>
          <w:p w14:paraId="2B1B52AB" w14:textId="50905388" w:rsidR="001C1BC0" w:rsidRPr="002243D1" w:rsidRDefault="001C1BC0" w:rsidP="002243D1">
            <w:pPr>
              <w:tabs>
                <w:tab w:val="left" w:pos="426"/>
              </w:tabs>
              <w:spacing w:after="0" w:line="360" w:lineRule="auto"/>
              <w:jc w:val="center"/>
              <w:rPr>
                <w:rFonts w:ascii="Times New Roman" w:eastAsia="Times New Roman" w:hAnsi="Times New Roman"/>
                <w:b/>
                <w:noProof/>
                <w:sz w:val="26"/>
                <w:szCs w:val="26"/>
                <w:lang w:val="vi-VN"/>
              </w:rPr>
            </w:pPr>
            <w:r w:rsidRPr="002243D1">
              <w:rPr>
                <w:rFonts w:ascii="Times New Roman" w:eastAsia="Times New Roman" w:hAnsi="Times New Roman"/>
                <w:b/>
                <w:noProof/>
                <w:sz w:val="26"/>
                <w:szCs w:val="26"/>
                <w:lang w:val="vi-VN"/>
              </w:rPr>
              <w:t>BỘ MÔN</w:t>
            </w:r>
          </w:p>
          <w:p w14:paraId="273AB594" w14:textId="2A662161" w:rsidR="001C1BC0" w:rsidRPr="002243D1" w:rsidRDefault="001C1BC0" w:rsidP="002243D1">
            <w:pPr>
              <w:tabs>
                <w:tab w:val="left" w:pos="426"/>
              </w:tabs>
              <w:spacing w:after="0" w:line="360" w:lineRule="auto"/>
              <w:jc w:val="center"/>
              <w:rPr>
                <w:rFonts w:ascii="Times New Roman" w:eastAsia="Times New Roman" w:hAnsi="Times New Roman"/>
                <w:b/>
                <w:noProof/>
                <w:sz w:val="26"/>
                <w:szCs w:val="26"/>
                <w:u w:val="single"/>
                <w:lang w:val="vi-VN"/>
              </w:rPr>
            </w:pPr>
            <w:r w:rsidRPr="002243D1">
              <w:rPr>
                <w:rFonts w:ascii="Times New Roman" w:eastAsia="Times New Roman" w:hAnsi="Times New Roman"/>
                <w:b/>
                <w:noProof/>
                <w:sz w:val="26"/>
                <w:szCs w:val="26"/>
                <w:lang w:val="vi-VN"/>
              </w:rPr>
              <w:t>TƯ PHÁP QUỐC TẾ &amp; LUẬT SO SÁNH</w:t>
            </w:r>
          </w:p>
        </w:tc>
        <w:tc>
          <w:tcPr>
            <w:tcW w:w="6480" w:type="dxa"/>
            <w:shd w:val="clear" w:color="auto" w:fill="auto"/>
          </w:tcPr>
          <w:p w14:paraId="1254B9FF" w14:textId="77777777" w:rsidR="000F6240" w:rsidRPr="002243D1" w:rsidRDefault="000F6240" w:rsidP="002243D1">
            <w:pPr>
              <w:tabs>
                <w:tab w:val="left" w:pos="426"/>
              </w:tabs>
              <w:spacing w:after="0" w:line="360" w:lineRule="auto"/>
              <w:jc w:val="center"/>
              <w:rPr>
                <w:rFonts w:ascii="Times New Roman" w:eastAsia="Times New Roman" w:hAnsi="Times New Roman"/>
                <w:noProof/>
                <w:sz w:val="26"/>
                <w:szCs w:val="26"/>
                <w:lang w:val="vi-VN"/>
              </w:rPr>
            </w:pPr>
          </w:p>
        </w:tc>
      </w:tr>
    </w:tbl>
    <w:p w14:paraId="0582D4E6" w14:textId="77777777" w:rsidR="000F6240" w:rsidRPr="002243D1" w:rsidRDefault="000F6240" w:rsidP="002243D1">
      <w:pPr>
        <w:tabs>
          <w:tab w:val="left" w:pos="426"/>
        </w:tabs>
        <w:spacing w:after="0" w:line="360" w:lineRule="auto"/>
        <w:jc w:val="center"/>
        <w:rPr>
          <w:rFonts w:ascii="Times New Roman" w:hAnsi="Times New Roman"/>
          <w:b/>
          <w:noProof/>
          <w:sz w:val="26"/>
          <w:szCs w:val="26"/>
          <w:lang w:val="vi-VN"/>
        </w:rPr>
      </w:pPr>
    </w:p>
    <w:p w14:paraId="6F68ABF5" w14:textId="6DD1526B" w:rsidR="00A45B8F" w:rsidRPr="002243D1" w:rsidRDefault="00A45B8F" w:rsidP="002243D1">
      <w:pPr>
        <w:widowControl w:val="0"/>
        <w:tabs>
          <w:tab w:val="left" w:pos="426"/>
        </w:tabs>
        <w:autoSpaceDE w:val="0"/>
        <w:autoSpaceDN w:val="0"/>
        <w:adjustRightInd w:val="0"/>
        <w:spacing w:after="0" w:line="360" w:lineRule="auto"/>
        <w:jc w:val="center"/>
        <w:rPr>
          <w:rFonts w:ascii="Times New Roman" w:hAnsi="Times New Roman"/>
          <w:b/>
          <w:noProof/>
          <w:sz w:val="26"/>
          <w:szCs w:val="26"/>
          <w:lang w:val="vi-VN"/>
        </w:rPr>
      </w:pPr>
      <w:r w:rsidRPr="002243D1">
        <w:rPr>
          <w:rFonts w:ascii="Times New Roman" w:hAnsi="Times New Roman"/>
          <w:b/>
          <w:noProof/>
          <w:sz w:val="26"/>
          <w:szCs w:val="26"/>
          <w:lang w:val="vi-VN"/>
        </w:rPr>
        <w:t>DANH MỤC ĐỀ TÀI</w:t>
      </w:r>
      <w:r w:rsidR="009666AC" w:rsidRPr="002243D1">
        <w:rPr>
          <w:rFonts w:ascii="Times New Roman" w:hAnsi="Times New Roman"/>
          <w:b/>
          <w:noProof/>
          <w:sz w:val="26"/>
          <w:szCs w:val="26"/>
          <w:lang w:val="vi-VN"/>
        </w:rPr>
        <w:t xml:space="preserve"> KHOÁ LUẬN NĂM 202</w:t>
      </w:r>
      <w:r w:rsidR="00B41858">
        <w:rPr>
          <w:rFonts w:ascii="Times New Roman" w:hAnsi="Times New Roman"/>
          <w:b/>
          <w:noProof/>
          <w:sz w:val="26"/>
          <w:szCs w:val="26"/>
          <w:lang w:val="vi-VN"/>
        </w:rPr>
        <w:t>4</w:t>
      </w:r>
    </w:p>
    <w:p w14:paraId="2A54A7A2" w14:textId="1FD95398" w:rsidR="000F6240" w:rsidRPr="002243D1" w:rsidRDefault="000F6240" w:rsidP="002243D1">
      <w:pPr>
        <w:widowControl w:val="0"/>
        <w:tabs>
          <w:tab w:val="left" w:pos="426"/>
        </w:tabs>
        <w:autoSpaceDE w:val="0"/>
        <w:autoSpaceDN w:val="0"/>
        <w:adjustRightInd w:val="0"/>
        <w:spacing w:after="0" w:line="360" w:lineRule="auto"/>
        <w:jc w:val="center"/>
        <w:rPr>
          <w:rFonts w:ascii="Times New Roman" w:hAnsi="Times New Roman"/>
          <w:b/>
          <w:noProof/>
          <w:sz w:val="26"/>
          <w:szCs w:val="26"/>
          <w:lang w:val="vi-VN"/>
        </w:rPr>
      </w:pPr>
      <w:r w:rsidRPr="002243D1">
        <w:rPr>
          <w:rFonts w:ascii="Times New Roman" w:hAnsi="Times New Roman"/>
          <w:b/>
          <w:noProof/>
          <w:sz w:val="26"/>
          <w:szCs w:val="26"/>
          <w:lang w:val="vi-VN"/>
        </w:rPr>
        <w:t>BỘ MÔN TƯ PHÁP QUỐC TẾ - LUẬT SO SÁNH</w:t>
      </w:r>
    </w:p>
    <w:p w14:paraId="5CCDACAE" w14:textId="77777777" w:rsidR="00294124" w:rsidRPr="002243D1" w:rsidRDefault="00294124" w:rsidP="002243D1">
      <w:pPr>
        <w:widowControl w:val="0"/>
        <w:tabs>
          <w:tab w:val="left" w:pos="426"/>
        </w:tabs>
        <w:autoSpaceDE w:val="0"/>
        <w:autoSpaceDN w:val="0"/>
        <w:adjustRightInd w:val="0"/>
        <w:spacing w:after="0" w:line="360" w:lineRule="auto"/>
        <w:jc w:val="both"/>
        <w:rPr>
          <w:rFonts w:ascii="Times New Roman" w:hAnsi="Times New Roman"/>
          <w:b/>
          <w:noProof/>
          <w:sz w:val="26"/>
          <w:szCs w:val="26"/>
          <w:lang w:val="vi-VN"/>
        </w:rPr>
      </w:pPr>
    </w:p>
    <w:p w14:paraId="6244A221" w14:textId="6CDE1DF2" w:rsidR="00294124" w:rsidRPr="002243D1" w:rsidRDefault="00294124" w:rsidP="002243D1">
      <w:pPr>
        <w:pStyle w:val="ListParagraph"/>
        <w:widowControl w:val="0"/>
        <w:numPr>
          <w:ilvl w:val="0"/>
          <w:numId w:val="6"/>
        </w:numPr>
        <w:autoSpaceDE w:val="0"/>
        <w:autoSpaceDN w:val="0"/>
        <w:adjustRightInd w:val="0"/>
        <w:spacing w:after="0" w:line="360" w:lineRule="auto"/>
        <w:ind w:left="0" w:firstLine="0"/>
        <w:jc w:val="both"/>
        <w:rPr>
          <w:rFonts w:ascii="Times New Roman" w:hAnsi="Times New Roman"/>
          <w:b/>
          <w:noProof/>
          <w:sz w:val="26"/>
          <w:szCs w:val="26"/>
        </w:rPr>
      </w:pPr>
      <w:r w:rsidRPr="002243D1">
        <w:rPr>
          <w:rFonts w:ascii="Times New Roman" w:hAnsi="Times New Roman"/>
          <w:b/>
          <w:noProof/>
          <w:sz w:val="26"/>
          <w:szCs w:val="26"/>
        </w:rPr>
        <w:t>TƯ PHÁP QUỐC TẾ</w:t>
      </w:r>
      <w:r w:rsidR="000E11DE" w:rsidRPr="002243D1">
        <w:rPr>
          <w:rFonts w:ascii="Times New Roman" w:hAnsi="Times New Roman"/>
          <w:b/>
          <w:noProof/>
          <w:sz w:val="26"/>
          <w:szCs w:val="26"/>
          <w:lang w:val="vi-VN"/>
        </w:rPr>
        <w:t>, VẬN TẢI HÀNG HẢI QUỐC TẾ</w:t>
      </w:r>
    </w:p>
    <w:p w14:paraId="42BA732E" w14:textId="77777777" w:rsidR="000E02B9" w:rsidRPr="002243D1" w:rsidRDefault="000E02B9" w:rsidP="000E02B9">
      <w:pPr>
        <w:pStyle w:val="ListParagraph"/>
        <w:numPr>
          <w:ilvl w:val="0"/>
          <w:numId w:val="14"/>
        </w:numPr>
        <w:spacing w:after="160" w:line="360" w:lineRule="auto"/>
        <w:ind w:left="0" w:firstLine="0"/>
        <w:jc w:val="both"/>
        <w:rPr>
          <w:rFonts w:ascii="Times New Roman" w:hAnsi="Times New Roman"/>
          <w:sz w:val="26"/>
          <w:szCs w:val="26"/>
        </w:rPr>
      </w:pPr>
      <w:proofErr w:type="spellStart"/>
      <w:r w:rsidRPr="002243D1">
        <w:rPr>
          <w:rFonts w:ascii="Times New Roman" w:hAnsi="Times New Roman"/>
          <w:sz w:val="26"/>
          <w:szCs w:val="26"/>
        </w:rPr>
        <w:t>Xác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định</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pháp</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luật</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áp</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dụng</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khi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giải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quyết</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tranh</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chấp</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có</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yếu</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tố</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nước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ngoài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tại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trọng</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tài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theo</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pháp</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luật</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một</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số</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quốc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gia</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và</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pháp</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luật</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Việt</w:t>
      </w:r>
      <w:proofErr w:type="spellEnd"/>
      <w:r w:rsidRPr="002243D1">
        <w:rPr>
          <w:rFonts w:ascii="Times New Roman" w:hAnsi="Times New Roman"/>
          <w:sz w:val="26"/>
          <w:szCs w:val="26"/>
        </w:rPr>
        <w:t xml:space="preserve"> Nam.</w:t>
      </w:r>
    </w:p>
    <w:p w14:paraId="456805FC" w14:textId="0C2A5054" w:rsidR="000E02B9" w:rsidRPr="000E02B9" w:rsidRDefault="000E02B9" w:rsidP="000E02B9">
      <w:pPr>
        <w:pStyle w:val="ListParagraph"/>
        <w:numPr>
          <w:ilvl w:val="0"/>
          <w:numId w:val="14"/>
        </w:numPr>
        <w:spacing w:after="160" w:line="360" w:lineRule="auto"/>
        <w:ind w:left="0" w:firstLine="0"/>
        <w:jc w:val="both"/>
        <w:rPr>
          <w:rFonts w:ascii="Times New Roman" w:hAnsi="Times New Roman"/>
          <w:sz w:val="26"/>
          <w:szCs w:val="26"/>
        </w:rPr>
      </w:pPr>
      <w:proofErr w:type="spellStart"/>
      <w:r w:rsidRPr="002243D1">
        <w:rPr>
          <w:rFonts w:ascii="Times New Roman" w:hAnsi="Times New Roman"/>
          <w:sz w:val="26"/>
          <w:szCs w:val="26"/>
        </w:rPr>
        <w:t>Xác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định</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hiệu</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lực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của</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thỏa</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thuận</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trọng</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tài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đối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với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các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tranh</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chấp</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có</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yếu</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tố</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nước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ngoài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theo</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pháp</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luật</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một</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số</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quốc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gia</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và</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pháp</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luật</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Việt</w:t>
      </w:r>
      <w:proofErr w:type="spellEnd"/>
      <w:r w:rsidRPr="002243D1">
        <w:rPr>
          <w:rFonts w:ascii="Times New Roman" w:hAnsi="Times New Roman"/>
          <w:sz w:val="26"/>
          <w:szCs w:val="26"/>
        </w:rPr>
        <w:t xml:space="preserve"> Nam.</w:t>
      </w:r>
    </w:p>
    <w:p w14:paraId="215749BE" w14:textId="4D3A01E8" w:rsidR="00927EE4" w:rsidRPr="002243D1" w:rsidRDefault="00B911AB" w:rsidP="002243D1">
      <w:pPr>
        <w:pStyle w:val="NormalWeb"/>
        <w:numPr>
          <w:ilvl w:val="0"/>
          <w:numId w:val="14"/>
        </w:numPr>
        <w:spacing w:before="0" w:beforeAutospacing="0" w:after="0" w:afterAutospacing="0" w:line="360" w:lineRule="auto"/>
        <w:ind w:left="0" w:firstLine="0"/>
        <w:jc w:val="both"/>
        <w:rPr>
          <w:sz w:val="26"/>
          <w:szCs w:val="26"/>
        </w:rPr>
      </w:pPr>
      <w:r w:rsidRPr="002243D1">
        <w:rPr>
          <w:sz w:val="26"/>
          <w:szCs w:val="26"/>
        </w:rPr>
        <w:t xml:space="preserve">Nguyên tắc chọn luật nơi có mối liên hệ gắn bó nhất - </w:t>
      </w:r>
      <w:r w:rsidR="006C7FA7" w:rsidRPr="002243D1">
        <w:rPr>
          <w:sz w:val="26"/>
          <w:szCs w:val="26"/>
          <w:lang w:val="vi-VN"/>
        </w:rPr>
        <w:t>K</w:t>
      </w:r>
      <w:r w:rsidRPr="002243D1">
        <w:rPr>
          <w:sz w:val="26"/>
          <w:szCs w:val="26"/>
        </w:rPr>
        <w:t xml:space="preserve">inh nghiệm từ pháp luật </w:t>
      </w:r>
      <w:r w:rsidR="006C7FA7" w:rsidRPr="002243D1">
        <w:rPr>
          <w:sz w:val="26"/>
          <w:szCs w:val="26"/>
          <w:lang w:val="vi-VN"/>
        </w:rPr>
        <w:t>một số quốc gia.</w:t>
      </w:r>
    </w:p>
    <w:p w14:paraId="51990A19" w14:textId="00B2074F" w:rsidR="00B911AB" w:rsidRPr="002243D1" w:rsidRDefault="00B911AB" w:rsidP="002243D1">
      <w:pPr>
        <w:pStyle w:val="NormalWeb"/>
        <w:numPr>
          <w:ilvl w:val="0"/>
          <w:numId w:val="14"/>
        </w:numPr>
        <w:spacing w:before="0" w:beforeAutospacing="0" w:after="0" w:afterAutospacing="0" w:line="360" w:lineRule="auto"/>
        <w:ind w:left="0" w:firstLine="0"/>
        <w:jc w:val="both"/>
        <w:rPr>
          <w:sz w:val="26"/>
          <w:szCs w:val="26"/>
        </w:rPr>
      </w:pPr>
      <w:r w:rsidRPr="002243D1">
        <w:rPr>
          <w:sz w:val="26"/>
          <w:szCs w:val="26"/>
        </w:rPr>
        <w:t xml:space="preserve">Thẩm quyền của toà án quốc gia đối với tranh chấp hợp đồng tiêu dùng điện tử - kinh nghiệm theo pháp luật </w:t>
      </w:r>
      <w:r w:rsidR="00036A49" w:rsidRPr="002243D1">
        <w:rPr>
          <w:sz w:val="26"/>
          <w:szCs w:val="26"/>
          <w:lang w:val="vi-VN"/>
        </w:rPr>
        <w:t>một số quốc gia</w:t>
      </w:r>
      <w:r w:rsidRPr="002243D1">
        <w:rPr>
          <w:sz w:val="26"/>
          <w:szCs w:val="26"/>
        </w:rPr>
        <w:t xml:space="preserve"> (E-Consumer contract).</w:t>
      </w:r>
    </w:p>
    <w:p w14:paraId="14FD484E" w14:textId="1C106CFD" w:rsidR="009E6419" w:rsidRPr="009E6419" w:rsidRDefault="009E4E74" w:rsidP="009E6419">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 xml:space="preserve">Thẩm quyền của </w:t>
      </w:r>
      <w:r w:rsidR="00036A49" w:rsidRPr="002243D1">
        <w:rPr>
          <w:rFonts w:ascii="Times New Roman" w:hAnsi="Times New Roman"/>
          <w:noProof/>
          <w:sz w:val="26"/>
          <w:szCs w:val="26"/>
          <w:lang w:val="vi-VN"/>
        </w:rPr>
        <w:t>t</w:t>
      </w:r>
      <w:r w:rsidRPr="002243D1">
        <w:rPr>
          <w:rFonts w:ascii="Times New Roman" w:hAnsi="Times New Roman"/>
          <w:noProof/>
          <w:sz w:val="26"/>
          <w:szCs w:val="26"/>
          <w:lang w:val="vi-VN"/>
        </w:rPr>
        <w:t xml:space="preserve">oà án quốc gia đối với các giao dịch thương mại điện tử có yếu tố nước ngoài theo pháp luật Việt Nam và một số </w:t>
      </w:r>
      <w:r w:rsidR="000A36D3" w:rsidRPr="002243D1">
        <w:rPr>
          <w:rFonts w:ascii="Times New Roman" w:hAnsi="Times New Roman"/>
          <w:noProof/>
          <w:sz w:val="26"/>
          <w:szCs w:val="26"/>
          <w:lang w:val="vi-VN"/>
        </w:rPr>
        <w:t xml:space="preserve">quốc gia. </w:t>
      </w:r>
    </w:p>
    <w:p w14:paraId="40670EDB" w14:textId="65009728" w:rsidR="009E6419" w:rsidRDefault="009E6419"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Pr>
          <w:rFonts w:ascii="Times New Roman" w:hAnsi="Times New Roman"/>
          <w:noProof/>
          <w:sz w:val="26"/>
          <w:szCs w:val="26"/>
          <w:lang w:val="vi-VN"/>
        </w:rPr>
        <w:t>Hợp đồng B2B có yếu tốc nước ngoài – Thẩm quyền và pháp luật áp dụng theo pháp luật một số quốc gia và Việt Nam.</w:t>
      </w:r>
    </w:p>
    <w:p w14:paraId="280B3A9A" w14:textId="5B034A31" w:rsidR="009E6419" w:rsidRDefault="009E6419"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Pr>
          <w:rFonts w:ascii="Times New Roman" w:hAnsi="Times New Roman"/>
          <w:noProof/>
          <w:sz w:val="26"/>
          <w:szCs w:val="26"/>
          <w:lang w:val="vi-VN"/>
        </w:rPr>
        <w:t xml:space="preserve">Hợp đồng B2C có yếu tố nước ngoài – Thẩm quyền và pháp luật áp dụng theo </w:t>
      </w:r>
      <w:r>
        <w:rPr>
          <w:rFonts w:ascii="Times New Roman" w:hAnsi="Times New Roman"/>
          <w:noProof/>
          <w:sz w:val="26"/>
          <w:szCs w:val="26"/>
          <w:lang w:val="vi-VN"/>
        </w:rPr>
        <w:t>pháp luật một số quốc gia và Việt Nam</w:t>
      </w:r>
      <w:r>
        <w:rPr>
          <w:rFonts w:ascii="Times New Roman" w:hAnsi="Times New Roman"/>
          <w:noProof/>
          <w:sz w:val="26"/>
          <w:szCs w:val="26"/>
          <w:lang w:val="vi-VN"/>
        </w:rPr>
        <w:t>.</w:t>
      </w:r>
    </w:p>
    <w:p w14:paraId="1BC740FC" w14:textId="3D31F3E9" w:rsidR="009E4E74" w:rsidRPr="002243D1" w:rsidRDefault="009E4E74"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lastRenderedPageBreak/>
        <w:t xml:space="preserve">Xác định pháp luật áp dụng cho các giao dịch thương mại điện tử có yếu tố nước ngoài theo pháp luật Việt Nam và một số </w:t>
      </w:r>
      <w:r w:rsidR="000A36D3" w:rsidRPr="002243D1">
        <w:rPr>
          <w:rFonts w:ascii="Times New Roman" w:hAnsi="Times New Roman"/>
          <w:noProof/>
          <w:sz w:val="26"/>
          <w:szCs w:val="26"/>
          <w:lang w:val="vi-VN"/>
        </w:rPr>
        <w:t xml:space="preserve">quốc gia. </w:t>
      </w:r>
    </w:p>
    <w:p w14:paraId="167505AC" w14:textId="39D9C029" w:rsidR="009E4E74" w:rsidRPr="002243D1" w:rsidRDefault="00B911AB"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Nghiên cứu so sánh một số vấn đề pháp lý về hợp đồng thông minh (</w:t>
      </w:r>
      <w:r w:rsidR="009E4E74" w:rsidRPr="002243D1">
        <w:rPr>
          <w:rFonts w:ascii="Times New Roman" w:hAnsi="Times New Roman"/>
          <w:noProof/>
          <w:sz w:val="26"/>
          <w:szCs w:val="26"/>
          <w:lang w:val="vi-VN"/>
        </w:rPr>
        <w:t>Smart contract</w:t>
      </w:r>
      <w:r w:rsidRPr="002243D1">
        <w:rPr>
          <w:rFonts w:ascii="Times New Roman" w:hAnsi="Times New Roman"/>
          <w:noProof/>
          <w:sz w:val="26"/>
          <w:szCs w:val="26"/>
          <w:lang w:val="vi-VN"/>
        </w:rPr>
        <w:t>)</w:t>
      </w:r>
      <w:r w:rsidR="009E4E74" w:rsidRPr="002243D1">
        <w:rPr>
          <w:rFonts w:ascii="Times New Roman" w:hAnsi="Times New Roman"/>
          <w:noProof/>
          <w:sz w:val="26"/>
          <w:szCs w:val="26"/>
          <w:lang w:val="vi-VN"/>
        </w:rPr>
        <w:t xml:space="preserve"> theo tư pháp quốc tế một số quốc gia</w:t>
      </w:r>
      <w:r w:rsidRPr="002243D1">
        <w:rPr>
          <w:rFonts w:ascii="Times New Roman" w:hAnsi="Times New Roman"/>
          <w:noProof/>
          <w:sz w:val="26"/>
          <w:szCs w:val="26"/>
          <w:lang w:val="vi-VN"/>
        </w:rPr>
        <w:t>.</w:t>
      </w:r>
    </w:p>
    <w:p w14:paraId="226763C3" w14:textId="77777777" w:rsidR="009E4E74" w:rsidRPr="002243D1" w:rsidRDefault="009E4E74"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Thẩm quyền của Toà án quốc gia và pháp luật áp dụng cho các giao dịch có yếu tố nước ngoài do công ty ngoại biên - offshore thực hiện theo kinh nghiệm một số nước.</w:t>
      </w:r>
    </w:p>
    <w:p w14:paraId="736B063B" w14:textId="370FA745" w:rsidR="009E4E74" w:rsidRPr="002243D1" w:rsidRDefault="009E4E74"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Pháp luật áp dụng cho các hợp đồng có yếu tố nước ngoài do công ty ngoại biên – 0ffchore thực hiện theo kinh nghiệm một số nước.</w:t>
      </w:r>
    </w:p>
    <w:p w14:paraId="6BDAEFD4" w14:textId="1BEB9068" w:rsidR="009E4E74" w:rsidRPr="002243D1" w:rsidRDefault="009E4E74"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Thẩm quyền của Toà án quốc gia đối với các hợp đồng có yếu tố nước ngoài do công ty đa quốc gia thực hiện theo kinh nghiệm một số nước.</w:t>
      </w:r>
    </w:p>
    <w:p w14:paraId="18C19E3B" w14:textId="65CD9C21" w:rsidR="009E4E74" w:rsidRPr="002243D1" w:rsidRDefault="009E4E74"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Pháp luật áp dụng cho các hợp đồng có yếu tố nước ngoài do công ty đa quốc gia thực hiện theo kinh nghiệm một số nước.</w:t>
      </w:r>
    </w:p>
    <w:p w14:paraId="17E02E9D" w14:textId="422B78AF" w:rsidR="0079261B" w:rsidRPr="002243D1" w:rsidRDefault="0079261B"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Thoả thuận chọn Toà án trong các quan hệ dân sự có yếu tố nướ</w:t>
      </w:r>
      <w:r w:rsidR="00BE2200" w:rsidRPr="002243D1">
        <w:rPr>
          <w:rFonts w:ascii="Times New Roman" w:hAnsi="Times New Roman"/>
          <w:noProof/>
          <w:sz w:val="26"/>
          <w:szCs w:val="26"/>
          <w:lang w:val="vi-VN"/>
        </w:rPr>
        <w:t xml:space="preserve">c ngoài theo </w:t>
      </w:r>
      <w:r w:rsidR="00E65A0A" w:rsidRPr="002243D1">
        <w:rPr>
          <w:rFonts w:ascii="Times New Roman" w:hAnsi="Times New Roman"/>
          <w:noProof/>
          <w:sz w:val="26"/>
          <w:szCs w:val="26"/>
          <w:lang w:val="vi-VN"/>
        </w:rPr>
        <w:t>pháp luật</w:t>
      </w:r>
      <w:r w:rsidR="00BE2200" w:rsidRPr="002243D1">
        <w:rPr>
          <w:rFonts w:ascii="Times New Roman" w:hAnsi="Times New Roman"/>
          <w:noProof/>
          <w:sz w:val="26"/>
          <w:szCs w:val="26"/>
          <w:lang w:val="vi-VN"/>
        </w:rPr>
        <w:t xml:space="preserve"> Liên minh Châu Âu</w:t>
      </w:r>
      <w:r w:rsidR="00E65A0A" w:rsidRPr="002243D1">
        <w:rPr>
          <w:rFonts w:ascii="Times New Roman" w:hAnsi="Times New Roman"/>
          <w:noProof/>
          <w:sz w:val="26"/>
          <w:szCs w:val="26"/>
          <w:lang w:val="vi-VN"/>
        </w:rPr>
        <w:t xml:space="preserve"> </w:t>
      </w:r>
      <w:r w:rsidRPr="002243D1">
        <w:rPr>
          <w:rFonts w:ascii="Times New Roman" w:hAnsi="Times New Roman"/>
          <w:noProof/>
          <w:sz w:val="26"/>
          <w:szCs w:val="26"/>
          <w:lang w:val="vi-VN"/>
        </w:rPr>
        <w:t>- Kinh nghiệm cho pháp luật Việt Nam</w:t>
      </w:r>
    </w:p>
    <w:p w14:paraId="1C7B1864" w14:textId="77777777" w:rsidR="000F6240" w:rsidRPr="002243D1" w:rsidRDefault="000F6240"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Thẩm quyền riêng biệt của toà án quốc gia</w:t>
      </w:r>
      <w:r w:rsidR="00842690" w:rsidRPr="002243D1">
        <w:rPr>
          <w:rFonts w:ascii="Times New Roman" w:hAnsi="Times New Roman"/>
          <w:noProof/>
          <w:sz w:val="26"/>
          <w:szCs w:val="26"/>
          <w:lang w:val="vi-VN"/>
        </w:rPr>
        <w:t xml:space="preserve"> đối với vụ việc dân sự có yếu tố nước ngoài</w:t>
      </w:r>
      <w:r w:rsidRPr="002243D1">
        <w:rPr>
          <w:rFonts w:ascii="Times New Roman" w:hAnsi="Times New Roman"/>
          <w:noProof/>
          <w:sz w:val="26"/>
          <w:szCs w:val="26"/>
          <w:lang w:val="vi-VN"/>
        </w:rPr>
        <w:t xml:space="preserve"> trong Tư pháp quốc tế một số nướ</w:t>
      </w:r>
      <w:r w:rsidR="00842690" w:rsidRPr="002243D1">
        <w:rPr>
          <w:rFonts w:ascii="Times New Roman" w:hAnsi="Times New Roman"/>
          <w:noProof/>
          <w:sz w:val="26"/>
          <w:szCs w:val="26"/>
          <w:lang w:val="vi-VN"/>
        </w:rPr>
        <w:t>c - K</w:t>
      </w:r>
      <w:r w:rsidRPr="002243D1">
        <w:rPr>
          <w:rFonts w:ascii="Times New Roman" w:hAnsi="Times New Roman"/>
          <w:noProof/>
          <w:sz w:val="26"/>
          <w:szCs w:val="26"/>
          <w:lang w:val="vi-VN"/>
        </w:rPr>
        <w:t>inh nghiệm tham khảo cho Việt Nam</w:t>
      </w:r>
      <w:r w:rsidR="00842690" w:rsidRPr="002243D1">
        <w:rPr>
          <w:rFonts w:ascii="Times New Roman" w:hAnsi="Times New Roman"/>
          <w:noProof/>
          <w:sz w:val="26"/>
          <w:szCs w:val="26"/>
          <w:lang w:val="vi-VN"/>
        </w:rPr>
        <w:t>.</w:t>
      </w:r>
    </w:p>
    <w:p w14:paraId="158BCE34" w14:textId="77777777" w:rsidR="0079261B" w:rsidRPr="002243D1" w:rsidRDefault="0079261B"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Thẩm quyền của tòa án quốc gia đối với vụ việc dân sự có yếu tố nước ngoài theo pháp luật Anh và Hoa Kỳ - Kinh nghiệm hoàn thiện pháp luật Việt Nam.</w:t>
      </w:r>
    </w:p>
    <w:p w14:paraId="50F5E1FE" w14:textId="0DA422DD" w:rsidR="0079261B" w:rsidRPr="002243D1" w:rsidRDefault="0079261B"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 xml:space="preserve">Giới hạn thẩm quyền của Toà án quốc gia đối với các vụ việc dân sự có YTNN </w:t>
      </w:r>
      <w:r w:rsidR="00BE2200" w:rsidRPr="002243D1">
        <w:rPr>
          <w:rFonts w:ascii="Times New Roman" w:hAnsi="Times New Roman"/>
          <w:noProof/>
          <w:sz w:val="26"/>
          <w:szCs w:val="26"/>
          <w:lang w:val="vi-VN"/>
        </w:rPr>
        <w:t>theo pháp luật</w:t>
      </w:r>
      <w:r w:rsidRPr="002243D1">
        <w:rPr>
          <w:rFonts w:ascii="Times New Roman" w:hAnsi="Times New Roman"/>
          <w:noProof/>
          <w:sz w:val="26"/>
          <w:szCs w:val="26"/>
          <w:lang w:val="vi-VN"/>
        </w:rPr>
        <w:t xml:space="preserve"> Hoa Kỳ </w:t>
      </w:r>
      <w:r w:rsidR="00E65A0A" w:rsidRPr="002243D1">
        <w:rPr>
          <w:rFonts w:ascii="Times New Roman" w:hAnsi="Times New Roman"/>
          <w:noProof/>
          <w:sz w:val="26"/>
          <w:szCs w:val="26"/>
          <w:lang w:val="vi-VN"/>
        </w:rPr>
        <w:t>và pháp luật Việt Nam.</w:t>
      </w:r>
    </w:p>
    <w:p w14:paraId="7468F4EA" w14:textId="77777777" w:rsidR="00CF023C" w:rsidRPr="002243D1" w:rsidRDefault="00CF023C" w:rsidP="002243D1">
      <w:pPr>
        <w:pStyle w:val="ListParagraph"/>
        <w:widowControl w:val="0"/>
        <w:numPr>
          <w:ilvl w:val="0"/>
          <w:numId w:val="14"/>
        </w:numPr>
        <w:tabs>
          <w:tab w:val="left" w:pos="426"/>
        </w:tabs>
        <w:autoSpaceDE w:val="0"/>
        <w:autoSpaceDN w:val="0"/>
        <w:adjustRightInd w:val="0"/>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Thoả thuận lựa chọn luật áp dụng theo pháp luật một số nước - Kinh nghiệm tham khảo cho Việt Nam.</w:t>
      </w:r>
    </w:p>
    <w:p w14:paraId="3CD14385" w14:textId="41879BEE" w:rsidR="0079261B" w:rsidRPr="002243D1" w:rsidRDefault="00637ADC"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lastRenderedPageBreak/>
        <w:t xml:space="preserve">Quyền chọn luật của các bên trong các quan hệ dân sự </w:t>
      </w:r>
      <w:r w:rsidR="00015DCF" w:rsidRPr="002243D1">
        <w:rPr>
          <w:rFonts w:ascii="Times New Roman" w:hAnsi="Times New Roman"/>
          <w:noProof/>
          <w:sz w:val="26"/>
          <w:szCs w:val="26"/>
        </w:rPr>
        <w:t xml:space="preserve">ngoài </w:t>
      </w:r>
      <w:r w:rsidRPr="002243D1">
        <w:rPr>
          <w:rFonts w:ascii="Times New Roman" w:hAnsi="Times New Roman"/>
          <w:noProof/>
          <w:sz w:val="26"/>
          <w:szCs w:val="26"/>
          <w:lang w:val="vi-VN"/>
        </w:rPr>
        <w:t>hợp đồng có yếu tố nước ngoài theo pháp luật các nước – Kinh nghiệm cho pháp luật Việt Nam.</w:t>
      </w:r>
      <w:r w:rsidR="0079261B" w:rsidRPr="002243D1">
        <w:rPr>
          <w:rFonts w:ascii="Times New Roman" w:hAnsi="Times New Roman"/>
          <w:noProof/>
          <w:sz w:val="26"/>
          <w:szCs w:val="26"/>
          <w:lang w:val="vi-VN"/>
        </w:rPr>
        <w:t xml:space="preserve">                                                                                                                                                                                                                                                                                                  </w:t>
      </w:r>
    </w:p>
    <w:p w14:paraId="13832E28" w14:textId="5AF7CEA0" w:rsidR="000F6240" w:rsidRPr="002243D1" w:rsidRDefault="00CF023C"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Uỷ thác tư pháp tại Việt Nam – Những vấn đề lý luận và thực tiễn.</w:t>
      </w:r>
    </w:p>
    <w:p w14:paraId="2D5E6C5A" w14:textId="202FB12C" w:rsidR="00E65A0A" w:rsidRPr="002243D1" w:rsidRDefault="00B911AB"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 xml:space="preserve">Nghiên cứu so sánh </w:t>
      </w:r>
      <w:r w:rsidR="005D46EC" w:rsidRPr="002243D1">
        <w:rPr>
          <w:rFonts w:ascii="Times New Roman" w:hAnsi="Times New Roman"/>
          <w:noProof/>
          <w:sz w:val="26"/>
          <w:szCs w:val="26"/>
          <w:lang w:val="vi-VN"/>
        </w:rPr>
        <w:t>P</w:t>
      </w:r>
      <w:r w:rsidR="000F6240" w:rsidRPr="002243D1">
        <w:rPr>
          <w:rFonts w:ascii="Times New Roman" w:hAnsi="Times New Roman"/>
          <w:noProof/>
          <w:sz w:val="26"/>
          <w:szCs w:val="26"/>
          <w:lang w:val="vi-VN"/>
        </w:rPr>
        <w:t>háp luật Hoa Kỳ</w:t>
      </w:r>
      <w:r w:rsidRPr="002243D1">
        <w:rPr>
          <w:rFonts w:ascii="Times New Roman" w:hAnsi="Times New Roman"/>
          <w:noProof/>
          <w:sz w:val="26"/>
          <w:szCs w:val="26"/>
          <w:lang w:val="vi-VN"/>
        </w:rPr>
        <w:t xml:space="preserve"> và pháp luật Việt Nam</w:t>
      </w:r>
      <w:r w:rsidR="000F6240" w:rsidRPr="002243D1">
        <w:rPr>
          <w:rFonts w:ascii="Times New Roman" w:hAnsi="Times New Roman"/>
          <w:noProof/>
          <w:sz w:val="26"/>
          <w:szCs w:val="26"/>
          <w:lang w:val="vi-VN"/>
        </w:rPr>
        <w:t xml:space="preserve"> về công nhậ</w:t>
      </w:r>
      <w:r w:rsidR="005D46EC" w:rsidRPr="002243D1">
        <w:rPr>
          <w:rFonts w:ascii="Times New Roman" w:hAnsi="Times New Roman"/>
          <w:noProof/>
          <w:sz w:val="26"/>
          <w:szCs w:val="26"/>
          <w:lang w:val="vi-VN"/>
        </w:rPr>
        <w:t>n và cho thi hành B</w:t>
      </w:r>
      <w:r w:rsidR="000F6240" w:rsidRPr="002243D1">
        <w:rPr>
          <w:rFonts w:ascii="Times New Roman" w:hAnsi="Times New Roman"/>
          <w:noProof/>
          <w:sz w:val="26"/>
          <w:szCs w:val="26"/>
          <w:lang w:val="vi-VN"/>
        </w:rPr>
        <w:t>ản án</w:t>
      </w:r>
      <w:r w:rsidR="005D46EC" w:rsidRPr="002243D1">
        <w:rPr>
          <w:rFonts w:ascii="Times New Roman" w:hAnsi="Times New Roman"/>
          <w:noProof/>
          <w:sz w:val="26"/>
          <w:szCs w:val="26"/>
          <w:lang w:val="vi-VN"/>
        </w:rPr>
        <w:t>, quyết định</w:t>
      </w:r>
      <w:r w:rsidR="000F6240" w:rsidRPr="002243D1">
        <w:rPr>
          <w:rFonts w:ascii="Times New Roman" w:hAnsi="Times New Roman"/>
          <w:noProof/>
          <w:sz w:val="26"/>
          <w:szCs w:val="26"/>
          <w:lang w:val="vi-VN"/>
        </w:rPr>
        <w:t xml:space="preserve"> của tòa án nướ</w:t>
      </w:r>
      <w:r w:rsidR="005D46EC" w:rsidRPr="002243D1">
        <w:rPr>
          <w:rFonts w:ascii="Times New Roman" w:hAnsi="Times New Roman"/>
          <w:noProof/>
          <w:sz w:val="26"/>
          <w:szCs w:val="26"/>
          <w:lang w:val="vi-VN"/>
        </w:rPr>
        <w:t>c ngoài</w:t>
      </w:r>
      <w:r w:rsidR="000F6240" w:rsidRPr="002243D1">
        <w:rPr>
          <w:rFonts w:ascii="Times New Roman" w:hAnsi="Times New Roman"/>
          <w:noProof/>
          <w:sz w:val="26"/>
          <w:szCs w:val="26"/>
          <w:lang w:val="vi-VN"/>
        </w:rPr>
        <w:t>.</w:t>
      </w:r>
    </w:p>
    <w:p w14:paraId="3C53E478" w14:textId="579F82BF" w:rsidR="00C33272" w:rsidRPr="002243D1" w:rsidRDefault="00C33272" w:rsidP="002243D1">
      <w:pPr>
        <w:pStyle w:val="ListParagraph"/>
        <w:numPr>
          <w:ilvl w:val="0"/>
          <w:numId w:val="14"/>
        </w:numPr>
        <w:spacing w:after="0" w:line="360" w:lineRule="auto"/>
        <w:ind w:left="0" w:firstLine="0"/>
        <w:rPr>
          <w:rFonts w:ascii="Times New Roman" w:eastAsia="Times New Roman" w:hAnsi="Times New Roman"/>
          <w:sz w:val="26"/>
          <w:szCs w:val="26"/>
          <w:lang w:val="en-VN"/>
        </w:rPr>
      </w:pPr>
      <w:r w:rsidRPr="002243D1">
        <w:rPr>
          <w:rFonts w:ascii="Times New Roman" w:eastAsia="Times New Roman" w:hAnsi="Times New Roman"/>
          <w:sz w:val="26"/>
          <w:szCs w:val="26"/>
          <w:lang w:val="en-VN"/>
        </w:rPr>
        <w:t>Điều kiện công nhận và cho thi hành bản án, quyết định dân sự thương mại của toà án nước ngoài theo Công ước La</w:t>
      </w:r>
      <w:r w:rsidR="004367CF" w:rsidRPr="002243D1">
        <w:rPr>
          <w:rFonts w:ascii="Times New Roman" w:eastAsia="Times New Roman" w:hAnsi="Times New Roman"/>
          <w:sz w:val="26"/>
          <w:szCs w:val="26"/>
          <w:lang w:val="vi-VN"/>
        </w:rPr>
        <w:t>h</w:t>
      </w:r>
      <w:r w:rsidRPr="002243D1">
        <w:rPr>
          <w:rFonts w:ascii="Times New Roman" w:eastAsia="Times New Roman" w:hAnsi="Times New Roman"/>
          <w:sz w:val="26"/>
          <w:szCs w:val="26"/>
          <w:lang w:val="en-VN"/>
        </w:rPr>
        <w:t>ay 2019 - kinh nghiệm một số quốc gia.</w:t>
      </w:r>
    </w:p>
    <w:p w14:paraId="5DCCF7D7" w14:textId="77777777" w:rsidR="000712F9" w:rsidRPr="002243D1" w:rsidRDefault="000712F9" w:rsidP="002243D1">
      <w:pPr>
        <w:pStyle w:val="ListParagraph"/>
        <w:numPr>
          <w:ilvl w:val="0"/>
          <w:numId w:val="14"/>
        </w:numPr>
        <w:spacing w:after="0" w:line="360" w:lineRule="auto"/>
        <w:ind w:left="0" w:firstLine="0"/>
        <w:rPr>
          <w:rFonts w:ascii="Times New Roman" w:eastAsia="Times New Roman" w:hAnsi="Times New Roman"/>
          <w:sz w:val="26"/>
          <w:szCs w:val="26"/>
          <w:lang w:val="en-VN"/>
        </w:rPr>
      </w:pPr>
      <w:r w:rsidRPr="002243D1">
        <w:rPr>
          <w:rFonts w:ascii="Times New Roman" w:eastAsia="Times New Roman" w:hAnsi="Times New Roman"/>
          <w:sz w:val="26"/>
          <w:szCs w:val="26"/>
          <w:lang w:val="en-VN"/>
        </w:rPr>
        <w:t>Công nhận và cho thi hành bản án, quyết định của toà án nước ngoài theo Công ước Lahay 2019 - Đánh giá khả năng gia nhập của Việt Nam.</w:t>
      </w:r>
    </w:p>
    <w:p w14:paraId="059C50B2" w14:textId="77777777" w:rsidR="002243D1" w:rsidRPr="002243D1" w:rsidRDefault="002243D1" w:rsidP="002243D1">
      <w:pPr>
        <w:pStyle w:val="ListParagraph"/>
        <w:numPr>
          <w:ilvl w:val="0"/>
          <w:numId w:val="14"/>
        </w:numPr>
        <w:spacing w:after="160" w:line="360" w:lineRule="auto"/>
        <w:ind w:left="0" w:firstLine="0"/>
        <w:jc w:val="both"/>
        <w:rPr>
          <w:rFonts w:ascii="Times New Roman" w:hAnsi="Times New Roman"/>
          <w:sz w:val="26"/>
          <w:szCs w:val="26"/>
        </w:rPr>
      </w:pPr>
      <w:proofErr w:type="spellStart"/>
      <w:r w:rsidRPr="002243D1">
        <w:rPr>
          <w:rFonts w:ascii="Times New Roman" w:hAnsi="Times New Roman"/>
          <w:sz w:val="26"/>
          <w:szCs w:val="26"/>
        </w:rPr>
        <w:t>Thực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tiễn</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công</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nhận</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phán</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quyết</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trọng</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tài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theo</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Công</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ước</w:t>
      </w:r>
      <w:proofErr w:type="spellEnd"/>
      <w:r w:rsidRPr="002243D1">
        <w:rPr>
          <w:rFonts w:ascii="Times New Roman" w:hAnsi="Times New Roman"/>
          <w:sz w:val="26"/>
          <w:szCs w:val="26"/>
        </w:rPr>
        <w:t xml:space="preserve"> New York 1958 </w:t>
      </w:r>
      <w:proofErr w:type="spellStart"/>
      <w:r w:rsidRPr="002243D1">
        <w:rPr>
          <w:rFonts w:ascii="Times New Roman" w:hAnsi="Times New Roman"/>
          <w:sz w:val="26"/>
          <w:szCs w:val="26"/>
        </w:rPr>
        <w:t>tại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các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quốc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gia</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và</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kinh</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nghiệm</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cho</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Việt</w:t>
      </w:r>
      <w:proofErr w:type="spellEnd"/>
      <w:r w:rsidRPr="002243D1">
        <w:rPr>
          <w:rFonts w:ascii="Times New Roman" w:hAnsi="Times New Roman"/>
          <w:sz w:val="26"/>
          <w:szCs w:val="26"/>
        </w:rPr>
        <w:t xml:space="preserve"> Nam.</w:t>
      </w:r>
    </w:p>
    <w:p w14:paraId="70606D2B" w14:textId="327516E9" w:rsidR="00C33272" w:rsidRPr="002243D1" w:rsidRDefault="00C33272" w:rsidP="002243D1">
      <w:pPr>
        <w:pStyle w:val="ListParagraph"/>
        <w:numPr>
          <w:ilvl w:val="0"/>
          <w:numId w:val="14"/>
        </w:numPr>
        <w:spacing w:after="0" w:line="360" w:lineRule="auto"/>
        <w:ind w:left="0" w:firstLine="0"/>
        <w:rPr>
          <w:rFonts w:ascii="Times New Roman" w:eastAsia="Times New Roman" w:hAnsi="Times New Roman"/>
          <w:sz w:val="26"/>
          <w:szCs w:val="26"/>
          <w:lang w:val="en-VN"/>
        </w:rPr>
      </w:pPr>
      <w:r w:rsidRPr="002243D1">
        <w:rPr>
          <w:rFonts w:ascii="Times New Roman" w:eastAsia="Times New Roman" w:hAnsi="Times New Roman"/>
          <w:sz w:val="26"/>
          <w:szCs w:val="26"/>
          <w:lang w:val="en-VN"/>
        </w:rPr>
        <w:t>Vấn đề pháp điển hoá Tư pháp quốc tế - Kinh nghiệm một số quốc gia trên thế giới.</w:t>
      </w:r>
    </w:p>
    <w:p w14:paraId="73B6003C" w14:textId="2FF526B4" w:rsidR="003E1CB0" w:rsidRPr="003E1CB0" w:rsidRDefault="003E1CB0" w:rsidP="003E1CB0">
      <w:pPr>
        <w:pStyle w:val="ListParagraph"/>
        <w:numPr>
          <w:ilvl w:val="0"/>
          <w:numId w:val="14"/>
        </w:numPr>
        <w:spacing w:after="160" w:line="360" w:lineRule="auto"/>
        <w:ind w:left="0" w:firstLine="0"/>
        <w:jc w:val="both"/>
        <w:rPr>
          <w:rFonts w:ascii="Times New Roman" w:hAnsi="Times New Roman"/>
          <w:sz w:val="26"/>
          <w:szCs w:val="26"/>
        </w:rPr>
      </w:pPr>
      <w:proofErr w:type="spellStart"/>
      <w:r w:rsidRPr="002243D1">
        <w:rPr>
          <w:rFonts w:ascii="Times New Roman" w:hAnsi="Times New Roman"/>
          <w:sz w:val="26"/>
          <w:szCs w:val="26"/>
        </w:rPr>
        <w:t>Hợp</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đồng</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bảo</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hiểm</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hàng</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hải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hàng</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hóa</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thân</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tàu</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trách</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nhiệm</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dân</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sự</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chủ</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tàu</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theo</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pháp</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luật</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một</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số</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quốc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gia</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Điều</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ước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quốc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tế</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và</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pháp</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luật</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Việt</w:t>
      </w:r>
      <w:proofErr w:type="spellEnd"/>
      <w:r w:rsidRPr="002243D1">
        <w:rPr>
          <w:rFonts w:ascii="Times New Roman" w:hAnsi="Times New Roman"/>
          <w:sz w:val="26"/>
          <w:szCs w:val="26"/>
        </w:rPr>
        <w:t xml:space="preserve"> Nam.</w:t>
      </w:r>
    </w:p>
    <w:p w14:paraId="60AC99F5" w14:textId="6ADA85A7" w:rsidR="000E11DE" w:rsidRPr="002243D1" w:rsidRDefault="000E11DE"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 xml:space="preserve">Trách nhiệm của người vận chuyển trong hợp đồng vận chuyển hàng hoá bằng đường biển theo chứng từ vận tải </w:t>
      </w:r>
      <w:r w:rsidR="007F0854" w:rsidRPr="002243D1">
        <w:rPr>
          <w:rFonts w:ascii="Times New Roman" w:hAnsi="Times New Roman"/>
          <w:noProof/>
          <w:sz w:val="26"/>
          <w:szCs w:val="26"/>
          <w:lang w:val="vi-VN"/>
        </w:rPr>
        <w:t>theo Công ước quốc tế và pháp luật Việt Nam</w:t>
      </w:r>
      <w:r w:rsidR="003E1CB0">
        <w:rPr>
          <w:rFonts w:ascii="Times New Roman" w:hAnsi="Times New Roman"/>
          <w:noProof/>
          <w:sz w:val="26"/>
          <w:szCs w:val="26"/>
          <w:lang w:val="vi-VN"/>
        </w:rPr>
        <w:t>.</w:t>
      </w:r>
    </w:p>
    <w:p w14:paraId="7BAA13AD" w14:textId="4505ED21" w:rsidR="007F0854" w:rsidRPr="002243D1" w:rsidRDefault="007F0854"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 xml:space="preserve">Hợp đồng </w:t>
      </w:r>
      <w:r w:rsidR="00FC75BE" w:rsidRPr="002243D1">
        <w:rPr>
          <w:rFonts w:ascii="Times New Roman" w:hAnsi="Times New Roman"/>
          <w:noProof/>
          <w:sz w:val="26"/>
          <w:szCs w:val="26"/>
          <w:lang w:val="vi-VN"/>
        </w:rPr>
        <w:t>thuê tàu chuyến (</w:t>
      </w:r>
      <w:r w:rsidR="00FC75BE" w:rsidRPr="002243D1">
        <w:rPr>
          <w:rFonts w:ascii="Times New Roman" w:hAnsi="Times New Roman"/>
          <w:b/>
          <w:bCs/>
          <w:i/>
          <w:iCs/>
          <w:noProof/>
          <w:sz w:val="26"/>
          <w:szCs w:val="26"/>
        </w:rPr>
        <w:t>Voyage Charter Party</w:t>
      </w:r>
      <w:r w:rsidR="00FC75BE" w:rsidRPr="002243D1">
        <w:rPr>
          <w:rFonts w:ascii="Times New Roman" w:hAnsi="Times New Roman"/>
          <w:b/>
          <w:bCs/>
          <w:i/>
          <w:iCs/>
          <w:noProof/>
          <w:sz w:val="26"/>
          <w:szCs w:val="26"/>
          <w:lang w:val="vi-VN"/>
        </w:rPr>
        <w:t>)</w:t>
      </w:r>
      <w:r w:rsidR="00DC1A84" w:rsidRPr="002243D1">
        <w:rPr>
          <w:rFonts w:ascii="Times New Roman" w:hAnsi="Times New Roman"/>
          <w:noProof/>
          <w:sz w:val="26"/>
          <w:szCs w:val="26"/>
          <w:lang w:val="vi-VN"/>
        </w:rPr>
        <w:t xml:space="preserve"> theo pháp luật một số nước và Việt Nam.</w:t>
      </w:r>
    </w:p>
    <w:p w14:paraId="0F66F6E3" w14:textId="59C27FB3" w:rsidR="006575E7" w:rsidRPr="002243D1" w:rsidRDefault="006575E7"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Hợp đồng thuê tàu định hạn (</w:t>
      </w:r>
      <w:r w:rsidRPr="002243D1">
        <w:rPr>
          <w:rFonts w:ascii="Times New Roman" w:hAnsi="Times New Roman"/>
          <w:b/>
          <w:bCs/>
          <w:noProof/>
          <w:sz w:val="26"/>
          <w:szCs w:val="26"/>
          <w:lang w:val="vi-VN"/>
        </w:rPr>
        <w:t xml:space="preserve">Time </w:t>
      </w:r>
      <w:r w:rsidRPr="002243D1">
        <w:rPr>
          <w:rFonts w:ascii="Times New Roman" w:hAnsi="Times New Roman"/>
          <w:b/>
          <w:bCs/>
          <w:i/>
          <w:iCs/>
          <w:noProof/>
          <w:sz w:val="26"/>
          <w:szCs w:val="26"/>
        </w:rPr>
        <w:t>Charter Party</w:t>
      </w:r>
      <w:r w:rsidRPr="002243D1">
        <w:rPr>
          <w:rFonts w:ascii="Times New Roman" w:hAnsi="Times New Roman"/>
          <w:b/>
          <w:bCs/>
          <w:i/>
          <w:iCs/>
          <w:noProof/>
          <w:sz w:val="26"/>
          <w:szCs w:val="26"/>
          <w:lang w:val="vi-VN"/>
        </w:rPr>
        <w:t>)</w:t>
      </w:r>
      <w:r w:rsidRPr="002243D1">
        <w:rPr>
          <w:rFonts w:ascii="Times New Roman" w:hAnsi="Times New Roman"/>
          <w:noProof/>
          <w:sz w:val="26"/>
          <w:szCs w:val="26"/>
          <w:lang w:val="vi-VN"/>
        </w:rPr>
        <w:t xml:space="preserve"> theo pháp luật một số nước và Việt Nam.</w:t>
      </w:r>
    </w:p>
    <w:p w14:paraId="2D344B80" w14:textId="3B368A63" w:rsidR="007F0854" w:rsidRPr="002243D1" w:rsidRDefault="00FC75BE"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Những vấn đề pháp lý về vận đơn (Bill of Lading) trong các hợp đồng vận chuyển hàng hoá bằng đường biển</w:t>
      </w:r>
      <w:r w:rsidR="006575E7" w:rsidRPr="002243D1">
        <w:rPr>
          <w:rFonts w:ascii="Times New Roman" w:hAnsi="Times New Roman"/>
          <w:noProof/>
          <w:sz w:val="26"/>
          <w:szCs w:val="26"/>
          <w:lang w:val="vi-VN"/>
        </w:rPr>
        <w:t>.</w:t>
      </w:r>
    </w:p>
    <w:p w14:paraId="3667BE8D" w14:textId="7D030751" w:rsidR="006575E7" w:rsidRPr="002243D1" w:rsidRDefault="006575E7" w:rsidP="002243D1">
      <w:pPr>
        <w:pStyle w:val="ListParagraph"/>
        <w:numPr>
          <w:ilvl w:val="0"/>
          <w:numId w:val="14"/>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 xml:space="preserve">Giải quyết tranh chấp trong các hợp đồng vận chuyển hàng hoá bằng đường biển tại một số quốc gia. </w:t>
      </w:r>
    </w:p>
    <w:p w14:paraId="1C2D166A" w14:textId="22504E00" w:rsidR="00294124" w:rsidRPr="002243D1" w:rsidRDefault="00E71804" w:rsidP="002243D1">
      <w:pPr>
        <w:pStyle w:val="ListParagraph"/>
        <w:numPr>
          <w:ilvl w:val="0"/>
          <w:numId w:val="6"/>
        </w:numPr>
        <w:tabs>
          <w:tab w:val="left" w:pos="426"/>
        </w:tabs>
        <w:spacing w:after="0" w:line="360" w:lineRule="auto"/>
        <w:ind w:left="0" w:firstLine="0"/>
        <w:jc w:val="both"/>
        <w:rPr>
          <w:rFonts w:ascii="Times New Roman" w:eastAsia="Times New Roman" w:hAnsi="Times New Roman"/>
          <w:b/>
          <w:noProof/>
          <w:sz w:val="26"/>
          <w:szCs w:val="26"/>
        </w:rPr>
      </w:pPr>
      <w:r w:rsidRPr="002243D1">
        <w:rPr>
          <w:rFonts w:ascii="Times New Roman" w:eastAsia="Times New Roman" w:hAnsi="Times New Roman"/>
          <w:b/>
          <w:noProof/>
          <w:sz w:val="26"/>
          <w:szCs w:val="26"/>
        </w:rPr>
        <w:t>LUẬT QUỐC TẾ VỀ SỞ HỮU TRÍ TUỆ</w:t>
      </w:r>
    </w:p>
    <w:p w14:paraId="0C4C89E2" w14:textId="77777777" w:rsidR="00B41858" w:rsidRPr="002243D1" w:rsidRDefault="00B41858" w:rsidP="00B41858">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lastRenderedPageBreak/>
        <w:t>Hiệp ước pháp luật về nhãn hiệu Singapore 2006 và khả năng gia nhập của Việt Nam.</w:t>
      </w:r>
    </w:p>
    <w:p w14:paraId="6F525932" w14:textId="77777777" w:rsidR="00B41858" w:rsidRPr="002243D1" w:rsidRDefault="00B41858" w:rsidP="00B41858">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Nghiên cứu so sánh pháp luật EU và Việt Nam về tính phân biệt của nhãn hiệu hàng hóa.</w:t>
      </w:r>
      <w:r w:rsidRPr="002243D1">
        <w:rPr>
          <w:rFonts w:ascii="Times New Roman" w:eastAsia="Times New Roman" w:hAnsi="Times New Roman"/>
          <w:sz w:val="26"/>
          <w:szCs w:val="26"/>
          <w:lang w:val="en-VN"/>
        </w:rPr>
        <w:t> </w:t>
      </w:r>
    </w:p>
    <w:p w14:paraId="4534D8E9" w14:textId="77777777" w:rsidR="00B41858" w:rsidRPr="002243D1" w:rsidRDefault="00B41858" w:rsidP="00B41858">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proofErr w:type="spellStart"/>
      <w:r w:rsidRPr="002243D1">
        <w:rPr>
          <w:rFonts w:ascii="Times New Roman" w:hAnsi="Times New Roman"/>
          <w:sz w:val="26"/>
          <w:szCs w:val="26"/>
        </w:rPr>
        <w:t>Bảo</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hộ</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nhãn</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hiệu</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âm</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thanh</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theo</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pháp</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luật</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các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quốc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gia</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tiên</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tiến</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và</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kinh</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nghiệm</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cho</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Việt</w:t>
      </w:r>
      <w:proofErr w:type="spellEnd"/>
      <w:r w:rsidRPr="002243D1">
        <w:rPr>
          <w:rFonts w:ascii="Times New Roman" w:hAnsi="Times New Roman"/>
          <w:sz w:val="26"/>
          <w:szCs w:val="26"/>
        </w:rPr>
        <w:t xml:space="preserve"> Nam.</w:t>
      </w:r>
    </w:p>
    <w:p w14:paraId="17724554" w14:textId="77777777" w:rsidR="00B41858" w:rsidRPr="002243D1" w:rsidRDefault="00B41858" w:rsidP="00B41858">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proofErr w:type="spellStart"/>
      <w:r w:rsidRPr="002243D1">
        <w:rPr>
          <w:rFonts w:ascii="Times New Roman" w:hAnsi="Times New Roman"/>
          <w:sz w:val="26"/>
          <w:szCs w:val="26"/>
        </w:rPr>
        <w:t>Ngoại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lệ</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quyền</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tác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giả</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đối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với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người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khuyết</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tật</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nhìn</w:t>
      </w:r>
      <w:proofErr w:type="spellEnd"/>
      <w:r w:rsidRPr="002243D1">
        <w:rPr>
          <w:rFonts w:ascii="Times New Roman" w:hAnsi="Times New Roman"/>
          <w:sz w:val="26"/>
          <w:szCs w:val="26"/>
        </w:rPr>
        <w:t xml:space="preserve"> - </w:t>
      </w:r>
      <w:proofErr w:type="spellStart"/>
      <w:r w:rsidRPr="002243D1">
        <w:rPr>
          <w:rFonts w:ascii="Times New Roman" w:hAnsi="Times New Roman"/>
          <w:sz w:val="26"/>
          <w:szCs w:val="26"/>
        </w:rPr>
        <w:t>Kinh</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nghiệm</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các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quốc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gia</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trên</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thế</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giới</w:t>
      </w:r>
      <w:proofErr w:type="spellEnd"/>
      <w:r w:rsidRPr="002243D1">
        <w:rPr>
          <w:rFonts w:ascii="Times New Roman" w:hAnsi="Times New Roman"/>
          <w:sz w:val="26"/>
          <w:szCs w:val="26"/>
        </w:rPr>
        <w:t>.</w:t>
      </w:r>
    </w:p>
    <w:p w14:paraId="15DA6376" w14:textId="77777777" w:rsidR="00B41858" w:rsidRPr="002243D1" w:rsidRDefault="00B41858" w:rsidP="00B41858">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proofErr w:type="spellStart"/>
      <w:r w:rsidRPr="002243D1">
        <w:rPr>
          <w:rFonts w:ascii="Times New Roman" w:hAnsi="Times New Roman"/>
          <w:sz w:val="26"/>
          <w:szCs w:val="26"/>
        </w:rPr>
        <w:t>Tư</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cách</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tác</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giả</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đối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với</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sáng</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chế</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của</w:t>
      </w:r>
      <w:proofErr w:type="spellEnd"/>
      <w:r w:rsidRPr="002243D1">
        <w:rPr>
          <w:rFonts w:ascii="Times New Roman" w:hAnsi="Times New Roman"/>
          <w:sz w:val="26"/>
          <w:szCs w:val="26"/>
        </w:rPr>
        <w:t xml:space="preserve"> AI (</w:t>
      </w:r>
      <w:proofErr w:type="spellStart"/>
      <w:r w:rsidRPr="002243D1">
        <w:rPr>
          <w:rFonts w:ascii="Times New Roman" w:hAnsi="Times New Roman"/>
          <w:sz w:val="26"/>
          <w:szCs w:val="26"/>
        </w:rPr>
        <w:t>trí</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tuệ</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nhân</w:t>
      </w:r>
      <w:proofErr w:type="spellEnd"/>
      <w:r w:rsidRPr="002243D1">
        <w:rPr>
          <w:rFonts w:ascii="Times New Roman" w:hAnsi="Times New Roman"/>
          <w:sz w:val="26"/>
          <w:szCs w:val="26"/>
        </w:rPr>
        <w:t xml:space="preserve"> </w:t>
      </w:r>
      <w:proofErr w:type="spellStart"/>
      <w:r w:rsidRPr="002243D1">
        <w:rPr>
          <w:rFonts w:ascii="Times New Roman" w:hAnsi="Times New Roman"/>
          <w:sz w:val="26"/>
          <w:szCs w:val="26"/>
        </w:rPr>
        <w:t>tạo</w:t>
      </w:r>
      <w:proofErr w:type="spellEnd"/>
      <w:r w:rsidRPr="002243D1">
        <w:rPr>
          <w:rFonts w:ascii="Times New Roman" w:hAnsi="Times New Roman"/>
          <w:sz w:val="26"/>
          <w:szCs w:val="26"/>
        </w:rPr>
        <w:t>)</w:t>
      </w:r>
      <w:r w:rsidRPr="002243D1">
        <w:rPr>
          <w:rFonts w:ascii="Times New Roman" w:hAnsi="Times New Roman"/>
          <w:sz w:val="26"/>
          <w:szCs w:val="26"/>
          <w:lang w:val="vi-VN"/>
        </w:rPr>
        <w:t>.</w:t>
      </w:r>
    </w:p>
    <w:p w14:paraId="76266554" w14:textId="77777777" w:rsidR="00B41858" w:rsidRPr="002243D1" w:rsidRDefault="00B41858" w:rsidP="00B41858">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eastAsia="Times New Roman" w:hAnsi="Times New Roman"/>
          <w:sz w:val="26"/>
          <w:szCs w:val="26"/>
          <w:lang w:val="en-VN"/>
        </w:rPr>
        <w:t>Vấn đề định giá đối với đối tượng quyền sở hữu trí tuệ.</w:t>
      </w:r>
    </w:p>
    <w:p w14:paraId="1B4DA200" w14:textId="3940C230" w:rsidR="00B41858" w:rsidRPr="00B41858" w:rsidRDefault="00B41858" w:rsidP="00B41858">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eastAsia="Times New Roman" w:hAnsi="Times New Roman"/>
          <w:sz w:val="26"/>
          <w:szCs w:val="26"/>
          <w:lang w:val="en-VN"/>
        </w:rPr>
        <w:t>Bảo vệ quyền sở hữu trí tuệ trong thương mại điện tử</w:t>
      </w:r>
      <w:r w:rsidRPr="002243D1">
        <w:rPr>
          <w:rFonts w:ascii="Times New Roman" w:eastAsia="Times New Roman" w:hAnsi="Times New Roman"/>
          <w:sz w:val="26"/>
          <w:szCs w:val="26"/>
          <w:lang w:val="vi-VN"/>
        </w:rPr>
        <w:t>.</w:t>
      </w:r>
    </w:p>
    <w:p w14:paraId="0BBDCA15" w14:textId="6EF07F39" w:rsidR="00561283" w:rsidRPr="002243D1" w:rsidRDefault="00561283" w:rsidP="002243D1">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eastAsia="Times New Roman" w:hAnsi="Times New Roman"/>
          <w:sz w:val="26"/>
          <w:szCs w:val="26"/>
          <w:lang w:val="en-VN"/>
        </w:rPr>
        <w:t>Từ bỏ quyền sở hữu trí tuệ đối với Vaccine Covid 19 - thực tiễn thế giới và kinh nghiệm cho Việt Nam</w:t>
      </w:r>
      <w:r w:rsidR="00B41858">
        <w:rPr>
          <w:rFonts w:ascii="Times New Roman" w:eastAsia="Times New Roman" w:hAnsi="Times New Roman"/>
          <w:sz w:val="26"/>
          <w:szCs w:val="26"/>
          <w:lang w:val="vi-VN"/>
        </w:rPr>
        <w:t>.</w:t>
      </w:r>
    </w:p>
    <w:p w14:paraId="0AFE509D" w14:textId="5852701D" w:rsidR="00561283" w:rsidRPr="002243D1" w:rsidRDefault="00561283" w:rsidP="002243D1">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eastAsia="Times New Roman" w:hAnsi="Times New Roman"/>
          <w:sz w:val="26"/>
          <w:szCs w:val="26"/>
          <w:lang w:val="en-VN"/>
        </w:rPr>
        <w:t>Đình chỉ các quyền sở hữu trí tuệ đối với vaccine covid 19</w:t>
      </w:r>
      <w:r w:rsidR="00B41858">
        <w:rPr>
          <w:rFonts w:ascii="Times New Roman" w:eastAsia="Times New Roman" w:hAnsi="Times New Roman"/>
          <w:sz w:val="26"/>
          <w:szCs w:val="26"/>
          <w:lang w:val="vi-VN"/>
        </w:rPr>
        <w:t>.</w:t>
      </w:r>
    </w:p>
    <w:p w14:paraId="5967475D" w14:textId="77777777" w:rsidR="00561283" w:rsidRPr="002243D1" w:rsidRDefault="00561283" w:rsidP="002243D1">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eastAsia="Times New Roman" w:hAnsi="Times New Roman"/>
          <w:sz w:val="26"/>
          <w:szCs w:val="26"/>
          <w:lang w:val="en-VN"/>
        </w:rPr>
        <w:t>Quyền SHTT trong đại dịch Covid 19.</w:t>
      </w:r>
    </w:p>
    <w:p w14:paraId="6A38450C" w14:textId="6A299AB1" w:rsidR="00561283" w:rsidRPr="002243D1" w:rsidRDefault="00561283" w:rsidP="002243D1">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eastAsia="Times New Roman" w:hAnsi="Times New Roman"/>
          <w:sz w:val="26"/>
          <w:szCs w:val="26"/>
          <w:lang w:val="en-VN"/>
        </w:rPr>
        <w:t>Tự do hoá tri thức và vấn đề bản quyền trong hoạt động thư viện</w:t>
      </w:r>
    </w:p>
    <w:p w14:paraId="64FD73BC" w14:textId="3ED41BB8" w:rsidR="00294124" w:rsidRPr="002243D1" w:rsidRDefault="00015DCF" w:rsidP="002243D1">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Pháp luật sở hữu trí tuệ trong lĩnh vực dược phẩm và vấn đề nhân quyền</w:t>
      </w:r>
      <w:r w:rsidR="00E71804" w:rsidRPr="002243D1">
        <w:rPr>
          <w:rFonts w:ascii="Times New Roman" w:hAnsi="Times New Roman"/>
          <w:noProof/>
          <w:sz w:val="26"/>
          <w:szCs w:val="26"/>
          <w:lang w:val="vi-VN"/>
        </w:rPr>
        <w:t>.</w:t>
      </w:r>
    </w:p>
    <w:p w14:paraId="342A9C92" w14:textId="7E97F418" w:rsidR="00294124" w:rsidRPr="002243D1" w:rsidRDefault="00015DCF" w:rsidP="002243D1">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Tính tương thích của pháp luật sở hữu trí tuệ Việt Nam trong các hiệp định thương mại xuyên biên giới thế hệ mới</w:t>
      </w:r>
      <w:r w:rsidR="00E71804" w:rsidRPr="002243D1">
        <w:rPr>
          <w:rFonts w:ascii="Times New Roman" w:hAnsi="Times New Roman"/>
          <w:noProof/>
          <w:sz w:val="26"/>
          <w:szCs w:val="26"/>
          <w:lang w:val="vi-VN"/>
        </w:rPr>
        <w:t>.</w:t>
      </w:r>
    </w:p>
    <w:p w14:paraId="646F6746" w14:textId="29C4D123" w:rsidR="00294124" w:rsidRPr="002243D1" w:rsidRDefault="00015DCF" w:rsidP="002243D1">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Ngoại lệ quyền tác giả trong pháp luật các nước và kinh nghiệm cho Việt Nam</w:t>
      </w:r>
      <w:r w:rsidR="00E71804" w:rsidRPr="002243D1">
        <w:rPr>
          <w:rFonts w:ascii="Times New Roman" w:hAnsi="Times New Roman"/>
          <w:noProof/>
          <w:sz w:val="26"/>
          <w:szCs w:val="26"/>
          <w:lang w:val="vi-VN"/>
        </w:rPr>
        <w:t>.</w:t>
      </w:r>
    </w:p>
    <w:p w14:paraId="138112C5" w14:textId="5C0793FA" w:rsidR="00294124" w:rsidRPr="002243D1" w:rsidRDefault="00015DCF" w:rsidP="002243D1">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Hiệp định WIPO về quyền tác giả và khả năng gia nhập của Việt Nam</w:t>
      </w:r>
      <w:r w:rsidR="00E71804" w:rsidRPr="002243D1">
        <w:rPr>
          <w:rFonts w:ascii="Times New Roman" w:hAnsi="Times New Roman"/>
          <w:noProof/>
          <w:sz w:val="26"/>
          <w:szCs w:val="26"/>
          <w:lang w:val="vi-VN"/>
        </w:rPr>
        <w:t>.</w:t>
      </w:r>
    </w:p>
    <w:p w14:paraId="31BC99FB" w14:textId="40F6EDA4" w:rsidR="00294124" w:rsidRPr="002243D1" w:rsidRDefault="00015DCF" w:rsidP="002243D1">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Bảo hộ nhãn hiệu tập thể theo pháp luật Hoa Kỳ và kinh nghiệm cho Việt Nam</w:t>
      </w:r>
      <w:r w:rsidR="00E71804" w:rsidRPr="002243D1">
        <w:rPr>
          <w:rFonts w:ascii="Times New Roman" w:hAnsi="Times New Roman"/>
          <w:noProof/>
          <w:sz w:val="26"/>
          <w:szCs w:val="26"/>
          <w:lang w:val="vi-VN"/>
        </w:rPr>
        <w:t>.</w:t>
      </w:r>
    </w:p>
    <w:p w14:paraId="2BA342E1" w14:textId="0FCCDAEA" w:rsidR="00294124" w:rsidRPr="002243D1" w:rsidRDefault="00015DCF" w:rsidP="002243D1">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Bảo hộ nhãn hiệu phi truyền thống trong pháp luật các nước và bài học kinh nghiệm cho Việt Nam</w:t>
      </w:r>
      <w:r w:rsidR="00E71804" w:rsidRPr="002243D1">
        <w:rPr>
          <w:rFonts w:ascii="Times New Roman" w:hAnsi="Times New Roman"/>
          <w:noProof/>
          <w:sz w:val="26"/>
          <w:szCs w:val="26"/>
          <w:lang w:val="vi-VN"/>
        </w:rPr>
        <w:t>.</w:t>
      </w:r>
    </w:p>
    <w:p w14:paraId="051C4B58" w14:textId="070617D4" w:rsidR="00015DCF" w:rsidRPr="002243D1" w:rsidRDefault="00015DCF" w:rsidP="002243D1">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Tranh chấp nhãn hiệu Jet và Hero và vấn đề bảo hộ nhãn hiệu nước ngoài tại Việt Nam</w:t>
      </w:r>
      <w:r w:rsidR="00E71804" w:rsidRPr="002243D1">
        <w:rPr>
          <w:rFonts w:ascii="Times New Roman" w:hAnsi="Times New Roman"/>
          <w:noProof/>
          <w:sz w:val="26"/>
          <w:szCs w:val="26"/>
          <w:lang w:val="vi-VN"/>
        </w:rPr>
        <w:t>.</w:t>
      </w:r>
    </w:p>
    <w:p w14:paraId="3443F7AD" w14:textId="409AA058" w:rsidR="00015DCF" w:rsidRPr="002243D1" w:rsidRDefault="00015DCF" w:rsidP="002243D1">
      <w:pPr>
        <w:pStyle w:val="ListParagraph"/>
        <w:numPr>
          <w:ilvl w:val="0"/>
          <w:numId w:val="8"/>
        </w:numPr>
        <w:tabs>
          <w:tab w:val="left" w:pos="426"/>
        </w:tabs>
        <w:spacing w:after="0" w:line="360" w:lineRule="auto"/>
        <w:ind w:left="0" w:firstLine="0"/>
        <w:jc w:val="both"/>
        <w:rPr>
          <w:rFonts w:ascii="Times New Roman" w:hAnsi="Times New Roman"/>
          <w:noProof/>
          <w:sz w:val="26"/>
          <w:szCs w:val="26"/>
          <w:lang w:val="vi-VN"/>
        </w:rPr>
      </w:pPr>
      <w:r w:rsidRPr="002243D1">
        <w:rPr>
          <w:rFonts w:ascii="Times New Roman" w:hAnsi="Times New Roman"/>
          <w:noProof/>
          <w:sz w:val="26"/>
          <w:szCs w:val="26"/>
          <w:lang w:val="vi-VN"/>
        </w:rPr>
        <w:t>Bảo hộ sáng chế đã được bảo hộ với chức năng sử dụng mới theo pháp luật một số nước – Bài học kinh nghiệm cho Việt Nam</w:t>
      </w:r>
      <w:r w:rsidR="00E71804" w:rsidRPr="002243D1">
        <w:rPr>
          <w:rFonts w:ascii="Times New Roman" w:hAnsi="Times New Roman"/>
          <w:noProof/>
          <w:sz w:val="26"/>
          <w:szCs w:val="26"/>
          <w:lang w:val="vi-VN"/>
        </w:rPr>
        <w:t>.</w:t>
      </w:r>
    </w:p>
    <w:p w14:paraId="33FC7339" w14:textId="77777777" w:rsidR="00B911AB" w:rsidRPr="002243D1" w:rsidRDefault="00294124" w:rsidP="002243D1">
      <w:pPr>
        <w:pStyle w:val="ListParagraph"/>
        <w:numPr>
          <w:ilvl w:val="0"/>
          <w:numId w:val="6"/>
        </w:numPr>
        <w:tabs>
          <w:tab w:val="left" w:pos="426"/>
        </w:tabs>
        <w:spacing w:after="0" w:line="360" w:lineRule="auto"/>
        <w:ind w:left="0" w:firstLine="0"/>
        <w:jc w:val="both"/>
        <w:rPr>
          <w:rFonts w:ascii="Times New Roman" w:eastAsia="Times New Roman" w:hAnsi="Times New Roman"/>
          <w:b/>
          <w:noProof/>
          <w:sz w:val="26"/>
          <w:szCs w:val="26"/>
        </w:rPr>
      </w:pPr>
      <w:r w:rsidRPr="002243D1">
        <w:rPr>
          <w:rFonts w:ascii="Times New Roman" w:eastAsia="Times New Roman" w:hAnsi="Times New Roman"/>
          <w:b/>
          <w:noProof/>
          <w:sz w:val="26"/>
          <w:szCs w:val="26"/>
        </w:rPr>
        <w:t>LUẬT SO SÁNH</w:t>
      </w:r>
    </w:p>
    <w:p w14:paraId="3D893A90" w14:textId="1AD3CD97" w:rsidR="00B911AB" w:rsidRPr="009D21DF" w:rsidRDefault="00B911AB" w:rsidP="009D21DF">
      <w:pPr>
        <w:pStyle w:val="ListParagraph"/>
        <w:numPr>
          <w:ilvl w:val="0"/>
          <w:numId w:val="10"/>
        </w:numPr>
        <w:tabs>
          <w:tab w:val="left" w:pos="426"/>
        </w:tabs>
        <w:spacing w:after="0" w:line="360" w:lineRule="auto"/>
        <w:ind w:left="0" w:firstLine="0"/>
        <w:jc w:val="both"/>
        <w:rPr>
          <w:rFonts w:ascii="Times New Roman" w:eastAsia="Times New Roman" w:hAnsi="Times New Roman"/>
          <w:noProof/>
          <w:sz w:val="26"/>
          <w:szCs w:val="26"/>
        </w:rPr>
      </w:pPr>
      <w:r w:rsidRPr="009D21DF">
        <w:rPr>
          <w:rFonts w:ascii="Times New Roman" w:hAnsi="Times New Roman"/>
          <w:sz w:val="26"/>
          <w:szCs w:val="26"/>
          <w:lang w:val="vi-VN"/>
        </w:rPr>
        <w:lastRenderedPageBreak/>
        <w:t>Tìm hiểu về hợp đồng hôn nhân (Pre-nuptial Agreement) trong pháp luật Pháp và Hoa Kỳ.</w:t>
      </w:r>
    </w:p>
    <w:p w14:paraId="54987450" w14:textId="38ACEA1E" w:rsidR="00B911AB" w:rsidRPr="009D21DF" w:rsidRDefault="00B911AB" w:rsidP="009D21DF">
      <w:pPr>
        <w:pStyle w:val="ListParagraph"/>
        <w:numPr>
          <w:ilvl w:val="0"/>
          <w:numId w:val="10"/>
        </w:numPr>
        <w:spacing w:line="360" w:lineRule="auto"/>
        <w:ind w:left="0" w:firstLine="0"/>
        <w:rPr>
          <w:rFonts w:ascii="Times New Roman" w:hAnsi="Times New Roman"/>
          <w:sz w:val="26"/>
          <w:szCs w:val="26"/>
          <w:lang w:val="vi-VN"/>
        </w:rPr>
      </w:pPr>
      <w:r w:rsidRPr="009D21DF">
        <w:rPr>
          <w:rFonts w:ascii="Times New Roman" w:hAnsi="Times New Roman"/>
          <w:sz w:val="26"/>
          <w:szCs w:val="26"/>
          <w:lang w:val="vi-VN"/>
        </w:rPr>
        <w:t>Tìm hiểu pháp luật Vương quốc Anh và Hoa Kỳ về Quyền miễn trừ Nhà nước của quốc gia nước ngoài.</w:t>
      </w:r>
    </w:p>
    <w:p w14:paraId="231A2850" w14:textId="71021A0F" w:rsidR="00B911AB" w:rsidRPr="009D21DF" w:rsidRDefault="00B911AB" w:rsidP="009D21DF">
      <w:pPr>
        <w:pStyle w:val="ListParagraph"/>
        <w:numPr>
          <w:ilvl w:val="0"/>
          <w:numId w:val="10"/>
        </w:numPr>
        <w:spacing w:line="360" w:lineRule="auto"/>
        <w:ind w:left="0" w:firstLine="0"/>
        <w:rPr>
          <w:rFonts w:ascii="Times New Roman" w:hAnsi="Times New Roman"/>
          <w:sz w:val="26"/>
          <w:szCs w:val="26"/>
          <w:lang w:val="vi-VN"/>
        </w:rPr>
      </w:pPr>
      <w:r w:rsidRPr="009D21DF">
        <w:rPr>
          <w:rFonts w:ascii="Times New Roman" w:hAnsi="Times New Roman"/>
          <w:sz w:val="26"/>
          <w:szCs w:val="26"/>
          <w:lang w:val="vi-VN"/>
        </w:rPr>
        <w:t>Áp dụng phương pháp tình huống (case – study) trong việc giảng dạy pháp luật.</w:t>
      </w:r>
    </w:p>
    <w:p w14:paraId="5C498F7E" w14:textId="3F39AFCD" w:rsidR="00561283" w:rsidRPr="009D21DF" w:rsidRDefault="00561283" w:rsidP="009D21DF">
      <w:pPr>
        <w:pStyle w:val="ListParagraph"/>
        <w:numPr>
          <w:ilvl w:val="0"/>
          <w:numId w:val="10"/>
        </w:numPr>
        <w:tabs>
          <w:tab w:val="left" w:pos="426"/>
        </w:tabs>
        <w:spacing w:after="0" w:line="360" w:lineRule="auto"/>
        <w:ind w:left="0" w:firstLine="0"/>
        <w:jc w:val="both"/>
        <w:rPr>
          <w:rFonts w:ascii="Times New Roman" w:hAnsi="Times New Roman"/>
          <w:noProof/>
          <w:sz w:val="26"/>
          <w:szCs w:val="26"/>
          <w:lang w:val="vi-VN"/>
        </w:rPr>
      </w:pPr>
      <w:r w:rsidRPr="009D21DF">
        <w:rPr>
          <w:rFonts w:ascii="Times New Roman" w:eastAsia="Times New Roman" w:hAnsi="Times New Roman"/>
          <w:sz w:val="26"/>
          <w:szCs w:val="26"/>
          <w:lang w:val="en-VN"/>
        </w:rPr>
        <w:t>Giải quyết tranh chấp bằng trọng tài thương mại trong HTPL Anh - Kinh nghiệm cho Việt Nam</w:t>
      </w:r>
      <w:r w:rsidRPr="009D21DF">
        <w:rPr>
          <w:rFonts w:ascii="Times New Roman" w:eastAsia="Times New Roman" w:hAnsi="Times New Roman"/>
          <w:sz w:val="26"/>
          <w:szCs w:val="26"/>
          <w:lang w:val="vi-VN"/>
        </w:rPr>
        <w:t>.</w:t>
      </w:r>
    </w:p>
    <w:p w14:paraId="0D12C1CC" w14:textId="77777777" w:rsidR="00561283" w:rsidRPr="009D21DF" w:rsidRDefault="00561283" w:rsidP="009D21DF">
      <w:pPr>
        <w:pStyle w:val="ListParagraph"/>
        <w:numPr>
          <w:ilvl w:val="0"/>
          <w:numId w:val="10"/>
        </w:numPr>
        <w:tabs>
          <w:tab w:val="left" w:pos="426"/>
        </w:tabs>
        <w:spacing w:after="0" w:line="360" w:lineRule="auto"/>
        <w:ind w:left="0" w:firstLine="0"/>
        <w:jc w:val="both"/>
        <w:rPr>
          <w:rFonts w:ascii="Times New Roman" w:hAnsi="Times New Roman"/>
          <w:noProof/>
          <w:sz w:val="26"/>
          <w:szCs w:val="26"/>
          <w:lang w:val="vi-VN"/>
        </w:rPr>
      </w:pPr>
      <w:r w:rsidRPr="009D21DF">
        <w:rPr>
          <w:rFonts w:ascii="Times New Roman" w:eastAsia="Times New Roman" w:hAnsi="Times New Roman"/>
          <w:sz w:val="26"/>
          <w:szCs w:val="26"/>
          <w:lang w:val="en-VN"/>
        </w:rPr>
        <w:t>Những đặc trưng của Hệ thống toà án Pháp - Kinh nghiệm cho Việt Nam trong quá trình hoàn thiện hệ thống toà án. </w:t>
      </w:r>
    </w:p>
    <w:p w14:paraId="23A16D9A" w14:textId="77777777" w:rsidR="00561283" w:rsidRPr="009D21DF" w:rsidRDefault="00561283" w:rsidP="009D21DF">
      <w:pPr>
        <w:pStyle w:val="ListParagraph"/>
        <w:numPr>
          <w:ilvl w:val="0"/>
          <w:numId w:val="10"/>
        </w:numPr>
        <w:tabs>
          <w:tab w:val="left" w:pos="426"/>
        </w:tabs>
        <w:spacing w:after="0" w:line="360" w:lineRule="auto"/>
        <w:ind w:left="0" w:firstLine="0"/>
        <w:jc w:val="both"/>
        <w:rPr>
          <w:rFonts w:ascii="Times New Roman" w:hAnsi="Times New Roman"/>
          <w:noProof/>
          <w:sz w:val="26"/>
          <w:szCs w:val="26"/>
          <w:lang w:val="vi-VN"/>
        </w:rPr>
      </w:pPr>
      <w:r w:rsidRPr="009D21DF">
        <w:rPr>
          <w:rFonts w:ascii="Times New Roman" w:hAnsi="Times New Roman"/>
          <w:noProof/>
          <w:sz w:val="26"/>
          <w:szCs w:val="26"/>
          <w:lang w:val="vi-VN"/>
        </w:rPr>
        <w:t>Xu hướng phát triển của hệ thống pháp luật các quốc gia ASEAN.</w:t>
      </w:r>
    </w:p>
    <w:p w14:paraId="477E888E" w14:textId="1967B4FD" w:rsidR="00561283" w:rsidRPr="009D21DF" w:rsidRDefault="00561283" w:rsidP="009D21DF">
      <w:pPr>
        <w:pStyle w:val="ListParagraph"/>
        <w:numPr>
          <w:ilvl w:val="0"/>
          <w:numId w:val="10"/>
        </w:numPr>
        <w:tabs>
          <w:tab w:val="left" w:pos="426"/>
        </w:tabs>
        <w:spacing w:after="0" w:line="360" w:lineRule="auto"/>
        <w:ind w:left="0" w:firstLine="0"/>
        <w:jc w:val="both"/>
        <w:rPr>
          <w:rFonts w:ascii="Times New Roman" w:hAnsi="Times New Roman"/>
          <w:noProof/>
          <w:sz w:val="26"/>
          <w:szCs w:val="26"/>
          <w:lang w:val="vi-VN"/>
        </w:rPr>
      </w:pPr>
      <w:r w:rsidRPr="009D21DF">
        <w:rPr>
          <w:rFonts w:ascii="Times New Roman" w:hAnsi="Times New Roman"/>
          <w:noProof/>
          <w:sz w:val="26"/>
          <w:szCs w:val="26"/>
          <w:lang w:val="vi-VN"/>
        </w:rPr>
        <w:t>Civil law và Common law tại Châu Á – Xu hướng phát triển và những đề xuất cho Việt Nam.</w:t>
      </w:r>
    </w:p>
    <w:p w14:paraId="4ECE98C3" w14:textId="29980181" w:rsidR="00294124" w:rsidRPr="009D21DF" w:rsidRDefault="00294124" w:rsidP="009D21DF">
      <w:pPr>
        <w:pStyle w:val="ListParagraph"/>
        <w:numPr>
          <w:ilvl w:val="0"/>
          <w:numId w:val="10"/>
        </w:numPr>
        <w:tabs>
          <w:tab w:val="left" w:pos="426"/>
        </w:tabs>
        <w:spacing w:after="0" w:line="360" w:lineRule="auto"/>
        <w:ind w:left="0" w:firstLine="0"/>
        <w:jc w:val="both"/>
        <w:rPr>
          <w:rFonts w:ascii="Times New Roman" w:hAnsi="Times New Roman"/>
          <w:noProof/>
          <w:sz w:val="26"/>
          <w:szCs w:val="26"/>
          <w:lang w:val="vi-VN"/>
        </w:rPr>
      </w:pPr>
      <w:r w:rsidRPr="009D21DF">
        <w:rPr>
          <w:rFonts w:ascii="Times New Roman" w:hAnsi="Times New Roman"/>
          <w:noProof/>
          <w:sz w:val="26"/>
          <w:szCs w:val="26"/>
          <w:lang w:val="vi-VN"/>
        </w:rPr>
        <w:t>Tính độc lập của thẩm phán tại Anh - Kinh nghiệm cho Việt Nam.</w:t>
      </w:r>
    </w:p>
    <w:p w14:paraId="66C743EF" w14:textId="77777777" w:rsidR="00294124" w:rsidRPr="009D21DF" w:rsidRDefault="00294124" w:rsidP="009D21DF">
      <w:pPr>
        <w:pStyle w:val="ListParagraph"/>
        <w:numPr>
          <w:ilvl w:val="0"/>
          <w:numId w:val="10"/>
        </w:numPr>
        <w:tabs>
          <w:tab w:val="left" w:pos="426"/>
        </w:tabs>
        <w:spacing w:after="0" w:line="360" w:lineRule="auto"/>
        <w:ind w:left="0" w:firstLine="0"/>
        <w:jc w:val="both"/>
        <w:rPr>
          <w:rFonts w:ascii="Times New Roman" w:hAnsi="Times New Roman"/>
          <w:noProof/>
          <w:sz w:val="26"/>
          <w:szCs w:val="26"/>
          <w:lang w:val="vi-VN"/>
        </w:rPr>
      </w:pPr>
      <w:r w:rsidRPr="009D21DF">
        <w:rPr>
          <w:rFonts w:ascii="Times New Roman" w:hAnsi="Times New Roman"/>
          <w:noProof/>
          <w:sz w:val="26"/>
          <w:szCs w:val="26"/>
          <w:lang w:val="vi-VN"/>
        </w:rPr>
        <w:t>Nghề công chứng viên tại Cộng hoà Pháp - Kinh nghiệm cho Việt nam.</w:t>
      </w:r>
    </w:p>
    <w:p w14:paraId="05861287" w14:textId="77777777" w:rsidR="00294124" w:rsidRPr="009D21DF" w:rsidRDefault="00294124" w:rsidP="009D21DF">
      <w:pPr>
        <w:pStyle w:val="ListParagraph"/>
        <w:numPr>
          <w:ilvl w:val="0"/>
          <w:numId w:val="10"/>
        </w:numPr>
        <w:tabs>
          <w:tab w:val="left" w:pos="426"/>
        </w:tabs>
        <w:spacing w:after="0" w:line="360" w:lineRule="auto"/>
        <w:ind w:left="0" w:firstLine="0"/>
        <w:jc w:val="both"/>
        <w:rPr>
          <w:rFonts w:ascii="Times New Roman" w:hAnsi="Times New Roman"/>
          <w:noProof/>
          <w:sz w:val="26"/>
          <w:szCs w:val="26"/>
          <w:lang w:val="vi-VN"/>
        </w:rPr>
      </w:pPr>
      <w:r w:rsidRPr="009D21DF">
        <w:rPr>
          <w:rFonts w:ascii="Times New Roman" w:hAnsi="Times New Roman"/>
          <w:noProof/>
          <w:sz w:val="26"/>
          <w:szCs w:val="26"/>
          <w:lang w:val="vi-VN"/>
        </w:rPr>
        <w:t>Chế định bảo vệ hiến pháp của Cộng hoà Pháp - Kinh nghiệm cho Việt Nam.</w:t>
      </w:r>
    </w:p>
    <w:p w14:paraId="03816B56" w14:textId="77777777" w:rsidR="00294124" w:rsidRPr="009D21DF" w:rsidRDefault="00294124" w:rsidP="009D21DF">
      <w:pPr>
        <w:pStyle w:val="ListParagraph"/>
        <w:numPr>
          <w:ilvl w:val="0"/>
          <w:numId w:val="10"/>
        </w:numPr>
        <w:tabs>
          <w:tab w:val="left" w:pos="426"/>
        </w:tabs>
        <w:spacing w:after="0" w:line="360" w:lineRule="auto"/>
        <w:ind w:left="0" w:firstLine="0"/>
        <w:jc w:val="both"/>
        <w:rPr>
          <w:rFonts w:ascii="Times New Roman" w:hAnsi="Times New Roman"/>
          <w:noProof/>
          <w:sz w:val="26"/>
          <w:szCs w:val="26"/>
          <w:lang w:val="vi-VN"/>
        </w:rPr>
      </w:pPr>
      <w:r w:rsidRPr="009D21DF">
        <w:rPr>
          <w:rFonts w:ascii="Times New Roman" w:hAnsi="Times New Roman"/>
          <w:noProof/>
          <w:sz w:val="26"/>
          <w:szCs w:val="26"/>
          <w:lang w:val="vi-VN"/>
        </w:rPr>
        <w:t>Nguyên tăc tiền lệ phải được tuân thủ trong Hệ thống pháp luật Common Law - Tương quan trong hệ thống pháp luật Việt Nam.</w:t>
      </w:r>
    </w:p>
    <w:p w14:paraId="16FF6EC1" w14:textId="77777777" w:rsidR="00294124" w:rsidRPr="009D21DF" w:rsidRDefault="00294124" w:rsidP="009D21DF">
      <w:pPr>
        <w:pStyle w:val="ListParagraph"/>
        <w:numPr>
          <w:ilvl w:val="0"/>
          <w:numId w:val="10"/>
        </w:numPr>
        <w:tabs>
          <w:tab w:val="left" w:pos="426"/>
        </w:tabs>
        <w:spacing w:after="0" w:line="360" w:lineRule="auto"/>
        <w:ind w:left="0" w:firstLine="0"/>
        <w:jc w:val="both"/>
        <w:rPr>
          <w:rFonts w:ascii="Times New Roman" w:hAnsi="Times New Roman"/>
          <w:noProof/>
          <w:sz w:val="26"/>
          <w:szCs w:val="26"/>
          <w:lang w:val="vi-VN"/>
        </w:rPr>
      </w:pPr>
      <w:r w:rsidRPr="009D21DF">
        <w:rPr>
          <w:rFonts w:ascii="Times New Roman" w:hAnsi="Times New Roman"/>
          <w:noProof/>
          <w:sz w:val="26"/>
          <w:szCs w:val="26"/>
          <w:lang w:val="vi-VN"/>
        </w:rPr>
        <w:t>Nghề thừa phát lại tại Pháp - Kinh nghiệm cho Việt Nam.</w:t>
      </w:r>
    </w:p>
    <w:p w14:paraId="6048918B" w14:textId="77777777" w:rsidR="00294124" w:rsidRPr="009D21DF" w:rsidRDefault="00294124" w:rsidP="009D21DF">
      <w:pPr>
        <w:pStyle w:val="ListParagraph"/>
        <w:numPr>
          <w:ilvl w:val="0"/>
          <w:numId w:val="10"/>
        </w:numPr>
        <w:tabs>
          <w:tab w:val="left" w:pos="426"/>
        </w:tabs>
        <w:spacing w:after="0" w:line="360" w:lineRule="auto"/>
        <w:ind w:left="0" w:firstLine="0"/>
        <w:jc w:val="both"/>
        <w:rPr>
          <w:rFonts w:ascii="Times New Roman" w:hAnsi="Times New Roman"/>
          <w:noProof/>
          <w:sz w:val="26"/>
          <w:szCs w:val="26"/>
          <w:lang w:val="vi-VN"/>
        </w:rPr>
      </w:pPr>
      <w:r w:rsidRPr="009D21DF">
        <w:rPr>
          <w:rFonts w:ascii="Times New Roman" w:hAnsi="Times New Roman"/>
          <w:noProof/>
          <w:sz w:val="26"/>
          <w:szCs w:val="26"/>
          <w:lang w:val="vi-VN"/>
        </w:rPr>
        <w:t>Quyền được sống trong môi trường trong lành theo pháp luật một số nước - Kinh nghiệm cho Việt Nam.</w:t>
      </w:r>
    </w:p>
    <w:p w14:paraId="78E2E667" w14:textId="77777777" w:rsidR="00B911AB" w:rsidRPr="009D21DF" w:rsidRDefault="00294124" w:rsidP="009D21DF">
      <w:pPr>
        <w:pStyle w:val="ListParagraph"/>
        <w:numPr>
          <w:ilvl w:val="0"/>
          <w:numId w:val="10"/>
        </w:numPr>
        <w:tabs>
          <w:tab w:val="left" w:pos="426"/>
        </w:tabs>
        <w:spacing w:after="0" w:line="360" w:lineRule="auto"/>
        <w:ind w:left="0" w:firstLine="0"/>
        <w:jc w:val="both"/>
        <w:rPr>
          <w:rFonts w:ascii="Times New Roman" w:hAnsi="Times New Roman"/>
          <w:noProof/>
          <w:sz w:val="26"/>
          <w:szCs w:val="26"/>
          <w:lang w:val="vi-VN"/>
        </w:rPr>
      </w:pPr>
      <w:r w:rsidRPr="009D21DF">
        <w:rPr>
          <w:rFonts w:ascii="Times New Roman" w:hAnsi="Times New Roman"/>
          <w:noProof/>
          <w:sz w:val="26"/>
          <w:szCs w:val="26"/>
          <w:lang w:val="vi-VN"/>
        </w:rPr>
        <w:t>Đạo đức nghề luật sư trong bối cảnh hội nhập tại một số nước - Kinh nghiệm cho Việt Nam.</w:t>
      </w:r>
    </w:p>
    <w:p w14:paraId="0A43A4DC" w14:textId="77777777" w:rsidR="00DB34B3" w:rsidRPr="009D21DF" w:rsidRDefault="00294124" w:rsidP="009D21DF">
      <w:pPr>
        <w:pStyle w:val="ListParagraph"/>
        <w:numPr>
          <w:ilvl w:val="0"/>
          <w:numId w:val="10"/>
        </w:numPr>
        <w:tabs>
          <w:tab w:val="left" w:pos="426"/>
        </w:tabs>
        <w:spacing w:after="0" w:line="360" w:lineRule="auto"/>
        <w:ind w:left="0" w:firstLine="0"/>
        <w:jc w:val="both"/>
        <w:rPr>
          <w:rFonts w:ascii="Times New Roman" w:hAnsi="Times New Roman"/>
          <w:noProof/>
          <w:sz w:val="26"/>
          <w:szCs w:val="26"/>
          <w:lang w:val="vi-VN"/>
        </w:rPr>
      </w:pPr>
      <w:r w:rsidRPr="009D21DF">
        <w:rPr>
          <w:rFonts w:ascii="Times New Roman" w:hAnsi="Times New Roman"/>
          <w:noProof/>
          <w:sz w:val="26"/>
          <w:szCs w:val="26"/>
          <w:lang w:val="vi-VN"/>
        </w:rPr>
        <w:t>Quyền của vật nuôi trong một số hệ thống pháp luật - Kinh nghiệm cho Việt Nam.Quyền nhận con nuôi của cha mẹ đồng giới trong một số hệ thống pháp luật - Kinh nghiệm cho Việt Nam.</w:t>
      </w:r>
    </w:p>
    <w:p w14:paraId="66503559" w14:textId="60CBECAD" w:rsidR="00793A59" w:rsidRPr="009D21DF" w:rsidRDefault="00793A59" w:rsidP="009D21DF">
      <w:pPr>
        <w:pStyle w:val="ListParagraph"/>
        <w:numPr>
          <w:ilvl w:val="0"/>
          <w:numId w:val="10"/>
        </w:numPr>
        <w:tabs>
          <w:tab w:val="left" w:pos="426"/>
        </w:tabs>
        <w:spacing w:after="0" w:line="360" w:lineRule="auto"/>
        <w:ind w:left="0" w:firstLine="0"/>
        <w:jc w:val="both"/>
        <w:rPr>
          <w:rFonts w:ascii="Times New Roman" w:hAnsi="Times New Roman"/>
          <w:noProof/>
          <w:sz w:val="26"/>
          <w:szCs w:val="26"/>
          <w:lang w:val="vi-VN"/>
        </w:rPr>
      </w:pPr>
      <w:r w:rsidRPr="009D21DF">
        <w:rPr>
          <w:rFonts w:ascii="Times New Roman" w:eastAsia="Times New Roman" w:hAnsi="Times New Roman"/>
          <w:sz w:val="26"/>
          <w:szCs w:val="26"/>
          <w:lang w:val="en-VN"/>
        </w:rPr>
        <w:t>Tiếp nhận pháp luật - Lý luận, lịch sử và xu hướng</w:t>
      </w:r>
      <w:r w:rsidRPr="009D21DF">
        <w:rPr>
          <w:rFonts w:ascii="Times New Roman" w:eastAsia="Times New Roman" w:hAnsi="Times New Roman"/>
          <w:sz w:val="26"/>
          <w:szCs w:val="26"/>
          <w:lang w:val="vi-VN"/>
        </w:rPr>
        <w:t>.</w:t>
      </w:r>
    </w:p>
    <w:p w14:paraId="0554046F" w14:textId="77777777" w:rsidR="00793A59" w:rsidRPr="002243D1" w:rsidRDefault="00793A59" w:rsidP="002243D1">
      <w:pPr>
        <w:tabs>
          <w:tab w:val="left" w:pos="426"/>
        </w:tabs>
        <w:spacing w:after="0" w:line="360" w:lineRule="auto"/>
        <w:jc w:val="both"/>
        <w:rPr>
          <w:rFonts w:ascii="Times New Roman" w:hAnsi="Times New Roman"/>
          <w:noProof/>
          <w:sz w:val="26"/>
          <w:szCs w:val="26"/>
          <w:lang w:val="vi-VN"/>
        </w:rPr>
      </w:pPr>
    </w:p>
    <w:p w14:paraId="3A7C8009" w14:textId="14CFCDC4" w:rsidR="00294124" w:rsidRPr="002243D1" w:rsidRDefault="00294124" w:rsidP="002243D1">
      <w:pPr>
        <w:pStyle w:val="ListParagraph"/>
        <w:tabs>
          <w:tab w:val="left" w:pos="426"/>
        </w:tabs>
        <w:spacing w:after="0" w:line="360" w:lineRule="auto"/>
        <w:ind w:left="0"/>
        <w:jc w:val="both"/>
        <w:rPr>
          <w:rFonts w:ascii="Times New Roman" w:eastAsia="Times New Roman" w:hAnsi="Times New Roman"/>
          <w:noProof/>
          <w:sz w:val="26"/>
          <w:szCs w:val="26"/>
        </w:rPr>
      </w:pPr>
    </w:p>
    <w:p w14:paraId="03159786" w14:textId="6E628F72" w:rsidR="00B911AB" w:rsidRPr="002243D1" w:rsidRDefault="00B911AB" w:rsidP="002243D1">
      <w:pPr>
        <w:pStyle w:val="ListParagraph"/>
        <w:tabs>
          <w:tab w:val="left" w:pos="426"/>
        </w:tabs>
        <w:spacing w:after="0" w:line="360" w:lineRule="auto"/>
        <w:ind w:left="0"/>
        <w:jc w:val="both"/>
        <w:rPr>
          <w:rFonts w:ascii="Times New Roman" w:eastAsia="Times New Roman" w:hAnsi="Times New Roman"/>
          <w:noProof/>
          <w:sz w:val="26"/>
          <w:szCs w:val="26"/>
        </w:rPr>
      </w:pPr>
    </w:p>
    <w:sectPr w:rsidR="00B911AB" w:rsidRPr="002243D1" w:rsidSect="004266E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C5B"/>
    <w:multiLevelType w:val="hybridMultilevel"/>
    <w:tmpl w:val="233E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364F9"/>
    <w:multiLevelType w:val="multilevel"/>
    <w:tmpl w:val="BCCA3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CE351A"/>
    <w:multiLevelType w:val="hybridMultilevel"/>
    <w:tmpl w:val="BF86EEB8"/>
    <w:lvl w:ilvl="0" w:tplc="0EA677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A3A4F"/>
    <w:multiLevelType w:val="hybridMultilevel"/>
    <w:tmpl w:val="33EEAC8E"/>
    <w:lvl w:ilvl="0" w:tplc="06BA8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02A7F"/>
    <w:multiLevelType w:val="hybridMultilevel"/>
    <w:tmpl w:val="307A2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F4F13"/>
    <w:multiLevelType w:val="hybridMultilevel"/>
    <w:tmpl w:val="DC1805B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46A2B"/>
    <w:multiLevelType w:val="hybridMultilevel"/>
    <w:tmpl w:val="B03EE3C4"/>
    <w:lvl w:ilvl="0" w:tplc="0409000F">
      <w:start w:val="1"/>
      <w:numFmt w:val="decimal"/>
      <w:lvlText w:val="%1."/>
      <w:lvlJc w:val="left"/>
      <w:pPr>
        <w:ind w:left="720" w:hanging="360"/>
      </w:pPr>
    </w:lvl>
    <w:lvl w:ilvl="1" w:tplc="6100B55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D6D7F"/>
    <w:multiLevelType w:val="hybridMultilevel"/>
    <w:tmpl w:val="C05E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248FE"/>
    <w:multiLevelType w:val="hybridMultilevel"/>
    <w:tmpl w:val="F15CF69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B4E1E"/>
    <w:multiLevelType w:val="hybridMultilevel"/>
    <w:tmpl w:val="400A21EC"/>
    <w:lvl w:ilvl="0" w:tplc="845C2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21B92"/>
    <w:multiLevelType w:val="hybridMultilevel"/>
    <w:tmpl w:val="C8808A68"/>
    <w:lvl w:ilvl="0" w:tplc="A41A09FE">
      <w:start w:val="1"/>
      <w:numFmt w:val="decimal"/>
      <w:lvlText w:val="%1."/>
      <w:lvlJc w:val="left"/>
      <w:pPr>
        <w:ind w:left="720" w:hanging="360"/>
      </w:pPr>
      <w:rPr>
        <w:rFonts w:eastAsia="Calibri"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31955"/>
    <w:multiLevelType w:val="hybridMultilevel"/>
    <w:tmpl w:val="D264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E3E59"/>
    <w:multiLevelType w:val="hybridMultilevel"/>
    <w:tmpl w:val="C81682B0"/>
    <w:lvl w:ilvl="0" w:tplc="64AA5790">
      <w:start w:val="1"/>
      <w:numFmt w:val="upperRoman"/>
      <w:lvlText w:val="%1."/>
      <w:lvlJc w:val="left"/>
      <w:pPr>
        <w:ind w:left="1080" w:hanging="720"/>
      </w:pPr>
      <w:rPr>
        <w:rFonts w:hint="default"/>
      </w:rPr>
    </w:lvl>
    <w:lvl w:ilvl="1" w:tplc="1DFA61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1427D"/>
    <w:multiLevelType w:val="hybridMultilevel"/>
    <w:tmpl w:val="FD380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A2755"/>
    <w:multiLevelType w:val="hybridMultilevel"/>
    <w:tmpl w:val="69A20BE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2603460">
    <w:abstractNumId w:val="7"/>
  </w:num>
  <w:num w:numId="2" w16cid:durableId="1242376689">
    <w:abstractNumId w:val="5"/>
  </w:num>
  <w:num w:numId="3" w16cid:durableId="1342901538">
    <w:abstractNumId w:val="8"/>
  </w:num>
  <w:num w:numId="4" w16cid:durableId="2083596981">
    <w:abstractNumId w:val="11"/>
  </w:num>
  <w:num w:numId="5" w16cid:durableId="895051410">
    <w:abstractNumId w:val="1"/>
  </w:num>
  <w:num w:numId="6" w16cid:durableId="206993846">
    <w:abstractNumId w:val="12"/>
  </w:num>
  <w:num w:numId="7" w16cid:durableId="869805309">
    <w:abstractNumId w:val="14"/>
  </w:num>
  <w:num w:numId="8" w16cid:durableId="1836604613">
    <w:abstractNumId w:val="9"/>
  </w:num>
  <w:num w:numId="9" w16cid:durableId="1903515807">
    <w:abstractNumId w:val="3"/>
  </w:num>
  <w:num w:numId="10" w16cid:durableId="1421637511">
    <w:abstractNumId w:val="13"/>
  </w:num>
  <w:num w:numId="11" w16cid:durableId="945307052">
    <w:abstractNumId w:val="10"/>
  </w:num>
  <w:num w:numId="12" w16cid:durableId="1242519699">
    <w:abstractNumId w:val="6"/>
  </w:num>
  <w:num w:numId="13" w16cid:durableId="1650595734">
    <w:abstractNumId w:val="2"/>
  </w:num>
  <w:num w:numId="14" w16cid:durableId="1379358305">
    <w:abstractNumId w:val="0"/>
  </w:num>
  <w:num w:numId="15" w16cid:durableId="651909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240"/>
    <w:rsid w:val="00015DCF"/>
    <w:rsid w:val="00036A49"/>
    <w:rsid w:val="00050343"/>
    <w:rsid w:val="000712F9"/>
    <w:rsid w:val="000A36D3"/>
    <w:rsid w:val="000E02B9"/>
    <w:rsid w:val="000E11DE"/>
    <w:rsid w:val="000F6240"/>
    <w:rsid w:val="001A2DE0"/>
    <w:rsid w:val="001B0567"/>
    <w:rsid w:val="001C1BC0"/>
    <w:rsid w:val="002243D1"/>
    <w:rsid w:val="00246588"/>
    <w:rsid w:val="00294124"/>
    <w:rsid w:val="003B4F68"/>
    <w:rsid w:val="003D671C"/>
    <w:rsid w:val="003E1CB0"/>
    <w:rsid w:val="004266E6"/>
    <w:rsid w:val="004367CF"/>
    <w:rsid w:val="004B14CD"/>
    <w:rsid w:val="004E5511"/>
    <w:rsid w:val="00516B76"/>
    <w:rsid w:val="00530626"/>
    <w:rsid w:val="0055161C"/>
    <w:rsid w:val="00561283"/>
    <w:rsid w:val="005D46EC"/>
    <w:rsid w:val="005E0C0D"/>
    <w:rsid w:val="00630633"/>
    <w:rsid w:val="00637ADC"/>
    <w:rsid w:val="006575E7"/>
    <w:rsid w:val="006A501B"/>
    <w:rsid w:val="006C7FA7"/>
    <w:rsid w:val="0072437D"/>
    <w:rsid w:val="0079261B"/>
    <w:rsid w:val="00793A59"/>
    <w:rsid w:val="007F0854"/>
    <w:rsid w:val="00842690"/>
    <w:rsid w:val="008B2C4D"/>
    <w:rsid w:val="00927EE4"/>
    <w:rsid w:val="009430C9"/>
    <w:rsid w:val="009663D9"/>
    <w:rsid w:val="009666AC"/>
    <w:rsid w:val="009D21DF"/>
    <w:rsid w:val="009E2D32"/>
    <w:rsid w:val="009E4E74"/>
    <w:rsid w:val="009E6419"/>
    <w:rsid w:val="00A45B8F"/>
    <w:rsid w:val="00B41858"/>
    <w:rsid w:val="00B911AB"/>
    <w:rsid w:val="00BE2200"/>
    <w:rsid w:val="00C20938"/>
    <w:rsid w:val="00C33272"/>
    <w:rsid w:val="00C5105D"/>
    <w:rsid w:val="00C90A06"/>
    <w:rsid w:val="00CB37F6"/>
    <w:rsid w:val="00CB5BE6"/>
    <w:rsid w:val="00CF023C"/>
    <w:rsid w:val="00CF0E57"/>
    <w:rsid w:val="00D316B5"/>
    <w:rsid w:val="00DB34B3"/>
    <w:rsid w:val="00DC1A84"/>
    <w:rsid w:val="00DD0D19"/>
    <w:rsid w:val="00E65A0A"/>
    <w:rsid w:val="00E71804"/>
    <w:rsid w:val="00FC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A2597"/>
  <w15:docId w15:val="{AB93E909-8F88-7A45-9CA5-D3A6381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240"/>
    <w:pPr>
      <w:ind w:left="720"/>
      <w:contextualSpacing/>
    </w:pPr>
  </w:style>
  <w:style w:type="paragraph" w:styleId="BalloonText">
    <w:name w:val="Balloon Text"/>
    <w:basedOn w:val="Normal"/>
    <w:link w:val="BalloonTextChar"/>
    <w:uiPriority w:val="99"/>
    <w:semiHidden/>
    <w:unhideWhenUsed/>
    <w:rsid w:val="008426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42690"/>
    <w:rPr>
      <w:rFonts w:ascii="Lucida Grande" w:eastAsia="Calibri" w:hAnsi="Lucida Grande" w:cs="Times New Roman"/>
      <w:sz w:val="18"/>
      <w:szCs w:val="18"/>
    </w:rPr>
  </w:style>
  <w:style w:type="character" w:styleId="CommentReference">
    <w:name w:val="annotation reference"/>
    <w:basedOn w:val="DefaultParagraphFont"/>
    <w:uiPriority w:val="99"/>
    <w:semiHidden/>
    <w:unhideWhenUsed/>
    <w:rsid w:val="006A501B"/>
    <w:rPr>
      <w:sz w:val="16"/>
      <w:szCs w:val="16"/>
    </w:rPr>
  </w:style>
  <w:style w:type="paragraph" w:styleId="CommentText">
    <w:name w:val="annotation text"/>
    <w:basedOn w:val="Normal"/>
    <w:link w:val="CommentTextChar"/>
    <w:uiPriority w:val="99"/>
    <w:semiHidden/>
    <w:unhideWhenUsed/>
    <w:rsid w:val="006A501B"/>
    <w:pPr>
      <w:spacing w:line="240" w:lineRule="auto"/>
    </w:pPr>
    <w:rPr>
      <w:sz w:val="20"/>
      <w:szCs w:val="20"/>
    </w:rPr>
  </w:style>
  <w:style w:type="character" w:customStyle="1" w:styleId="CommentTextChar">
    <w:name w:val="Comment Text Char"/>
    <w:basedOn w:val="DefaultParagraphFont"/>
    <w:link w:val="CommentText"/>
    <w:uiPriority w:val="99"/>
    <w:semiHidden/>
    <w:rsid w:val="006A501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501B"/>
    <w:rPr>
      <w:b/>
      <w:bCs/>
    </w:rPr>
  </w:style>
  <w:style w:type="character" w:customStyle="1" w:styleId="CommentSubjectChar">
    <w:name w:val="Comment Subject Char"/>
    <w:basedOn w:val="CommentTextChar"/>
    <w:link w:val="CommentSubject"/>
    <w:uiPriority w:val="99"/>
    <w:semiHidden/>
    <w:rsid w:val="006A501B"/>
    <w:rPr>
      <w:rFonts w:ascii="Calibri" w:eastAsia="Calibri" w:hAnsi="Calibri" w:cs="Times New Roman"/>
      <w:b/>
      <w:bCs/>
      <w:sz w:val="20"/>
      <w:szCs w:val="20"/>
    </w:rPr>
  </w:style>
  <w:style w:type="paragraph" w:styleId="NormalWeb">
    <w:name w:val="Normal (Web)"/>
    <w:basedOn w:val="Normal"/>
    <w:uiPriority w:val="99"/>
    <w:unhideWhenUsed/>
    <w:rsid w:val="00B911AB"/>
    <w:pPr>
      <w:spacing w:before="100" w:beforeAutospacing="1" w:after="100" w:afterAutospacing="1" w:line="240" w:lineRule="auto"/>
    </w:pPr>
    <w:rPr>
      <w:rFonts w:ascii="Times New Roman" w:eastAsia="Times New Roman" w:hAnsi="Times New Roman"/>
      <w:sz w:val="24"/>
      <w:szCs w:val="24"/>
      <w:lang w:val="en-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3204">
      <w:bodyDiv w:val="1"/>
      <w:marLeft w:val="0"/>
      <w:marRight w:val="0"/>
      <w:marTop w:val="0"/>
      <w:marBottom w:val="0"/>
      <w:divBdr>
        <w:top w:val="none" w:sz="0" w:space="0" w:color="auto"/>
        <w:left w:val="none" w:sz="0" w:space="0" w:color="auto"/>
        <w:bottom w:val="none" w:sz="0" w:space="0" w:color="auto"/>
        <w:right w:val="none" w:sz="0" w:space="0" w:color="auto"/>
      </w:divBdr>
    </w:div>
    <w:div w:id="390345378">
      <w:bodyDiv w:val="1"/>
      <w:marLeft w:val="0"/>
      <w:marRight w:val="0"/>
      <w:marTop w:val="0"/>
      <w:marBottom w:val="0"/>
      <w:divBdr>
        <w:top w:val="none" w:sz="0" w:space="0" w:color="auto"/>
        <w:left w:val="none" w:sz="0" w:space="0" w:color="auto"/>
        <w:bottom w:val="none" w:sz="0" w:space="0" w:color="auto"/>
        <w:right w:val="none" w:sz="0" w:space="0" w:color="auto"/>
      </w:divBdr>
      <w:divsChild>
        <w:div w:id="1431588630">
          <w:marLeft w:val="0"/>
          <w:marRight w:val="0"/>
          <w:marTop w:val="0"/>
          <w:marBottom w:val="0"/>
          <w:divBdr>
            <w:top w:val="none" w:sz="0" w:space="0" w:color="auto"/>
            <w:left w:val="none" w:sz="0" w:space="0" w:color="auto"/>
            <w:bottom w:val="none" w:sz="0" w:space="0" w:color="auto"/>
            <w:right w:val="none" w:sz="0" w:space="0" w:color="auto"/>
          </w:divBdr>
        </w:div>
        <w:div w:id="610284930">
          <w:marLeft w:val="0"/>
          <w:marRight w:val="0"/>
          <w:marTop w:val="0"/>
          <w:marBottom w:val="0"/>
          <w:divBdr>
            <w:top w:val="none" w:sz="0" w:space="0" w:color="auto"/>
            <w:left w:val="none" w:sz="0" w:space="0" w:color="auto"/>
            <w:bottom w:val="none" w:sz="0" w:space="0" w:color="auto"/>
            <w:right w:val="none" w:sz="0" w:space="0" w:color="auto"/>
          </w:divBdr>
        </w:div>
        <w:div w:id="1145314457">
          <w:marLeft w:val="0"/>
          <w:marRight w:val="0"/>
          <w:marTop w:val="0"/>
          <w:marBottom w:val="0"/>
          <w:divBdr>
            <w:top w:val="none" w:sz="0" w:space="0" w:color="auto"/>
            <w:left w:val="none" w:sz="0" w:space="0" w:color="auto"/>
            <w:bottom w:val="none" w:sz="0" w:space="0" w:color="auto"/>
            <w:right w:val="none" w:sz="0" w:space="0" w:color="auto"/>
          </w:divBdr>
        </w:div>
      </w:divsChild>
    </w:div>
    <w:div w:id="416750148">
      <w:bodyDiv w:val="1"/>
      <w:marLeft w:val="0"/>
      <w:marRight w:val="0"/>
      <w:marTop w:val="0"/>
      <w:marBottom w:val="0"/>
      <w:divBdr>
        <w:top w:val="none" w:sz="0" w:space="0" w:color="auto"/>
        <w:left w:val="none" w:sz="0" w:space="0" w:color="auto"/>
        <w:bottom w:val="none" w:sz="0" w:space="0" w:color="auto"/>
        <w:right w:val="none" w:sz="0" w:space="0" w:color="auto"/>
      </w:divBdr>
      <w:divsChild>
        <w:div w:id="1395543520">
          <w:marLeft w:val="0"/>
          <w:marRight w:val="0"/>
          <w:marTop w:val="0"/>
          <w:marBottom w:val="0"/>
          <w:divBdr>
            <w:top w:val="none" w:sz="0" w:space="0" w:color="auto"/>
            <w:left w:val="none" w:sz="0" w:space="0" w:color="auto"/>
            <w:bottom w:val="none" w:sz="0" w:space="0" w:color="auto"/>
            <w:right w:val="none" w:sz="0" w:space="0" w:color="auto"/>
          </w:divBdr>
        </w:div>
        <w:div w:id="829519366">
          <w:marLeft w:val="0"/>
          <w:marRight w:val="0"/>
          <w:marTop w:val="0"/>
          <w:marBottom w:val="0"/>
          <w:divBdr>
            <w:top w:val="none" w:sz="0" w:space="0" w:color="auto"/>
            <w:left w:val="none" w:sz="0" w:space="0" w:color="auto"/>
            <w:bottom w:val="none" w:sz="0" w:space="0" w:color="auto"/>
            <w:right w:val="none" w:sz="0" w:space="0" w:color="auto"/>
          </w:divBdr>
        </w:div>
        <w:div w:id="1797211308">
          <w:marLeft w:val="0"/>
          <w:marRight w:val="0"/>
          <w:marTop w:val="0"/>
          <w:marBottom w:val="0"/>
          <w:divBdr>
            <w:top w:val="none" w:sz="0" w:space="0" w:color="auto"/>
            <w:left w:val="none" w:sz="0" w:space="0" w:color="auto"/>
            <w:bottom w:val="none" w:sz="0" w:space="0" w:color="auto"/>
            <w:right w:val="none" w:sz="0" w:space="0" w:color="auto"/>
          </w:divBdr>
        </w:div>
        <w:div w:id="362945883">
          <w:marLeft w:val="0"/>
          <w:marRight w:val="0"/>
          <w:marTop w:val="0"/>
          <w:marBottom w:val="0"/>
          <w:divBdr>
            <w:top w:val="none" w:sz="0" w:space="0" w:color="auto"/>
            <w:left w:val="none" w:sz="0" w:space="0" w:color="auto"/>
            <w:bottom w:val="none" w:sz="0" w:space="0" w:color="auto"/>
            <w:right w:val="none" w:sz="0" w:space="0" w:color="auto"/>
          </w:divBdr>
        </w:div>
        <w:div w:id="725033064">
          <w:marLeft w:val="0"/>
          <w:marRight w:val="0"/>
          <w:marTop w:val="0"/>
          <w:marBottom w:val="0"/>
          <w:divBdr>
            <w:top w:val="none" w:sz="0" w:space="0" w:color="auto"/>
            <w:left w:val="none" w:sz="0" w:space="0" w:color="auto"/>
            <w:bottom w:val="none" w:sz="0" w:space="0" w:color="auto"/>
            <w:right w:val="none" w:sz="0" w:space="0" w:color="auto"/>
          </w:divBdr>
        </w:div>
        <w:div w:id="1278178393">
          <w:marLeft w:val="0"/>
          <w:marRight w:val="0"/>
          <w:marTop w:val="0"/>
          <w:marBottom w:val="0"/>
          <w:divBdr>
            <w:top w:val="none" w:sz="0" w:space="0" w:color="auto"/>
            <w:left w:val="none" w:sz="0" w:space="0" w:color="auto"/>
            <w:bottom w:val="none" w:sz="0" w:space="0" w:color="auto"/>
            <w:right w:val="none" w:sz="0" w:space="0" w:color="auto"/>
          </w:divBdr>
        </w:div>
        <w:div w:id="865606011">
          <w:marLeft w:val="0"/>
          <w:marRight w:val="0"/>
          <w:marTop w:val="0"/>
          <w:marBottom w:val="0"/>
          <w:divBdr>
            <w:top w:val="none" w:sz="0" w:space="0" w:color="auto"/>
            <w:left w:val="none" w:sz="0" w:space="0" w:color="auto"/>
            <w:bottom w:val="none" w:sz="0" w:space="0" w:color="auto"/>
            <w:right w:val="none" w:sz="0" w:space="0" w:color="auto"/>
          </w:divBdr>
        </w:div>
      </w:divsChild>
    </w:div>
    <w:div w:id="559513412">
      <w:bodyDiv w:val="1"/>
      <w:marLeft w:val="0"/>
      <w:marRight w:val="0"/>
      <w:marTop w:val="0"/>
      <w:marBottom w:val="0"/>
      <w:divBdr>
        <w:top w:val="none" w:sz="0" w:space="0" w:color="auto"/>
        <w:left w:val="none" w:sz="0" w:space="0" w:color="auto"/>
        <w:bottom w:val="none" w:sz="0" w:space="0" w:color="auto"/>
        <w:right w:val="none" w:sz="0" w:space="0" w:color="auto"/>
      </w:divBdr>
      <w:divsChild>
        <w:div w:id="834801190">
          <w:marLeft w:val="0"/>
          <w:marRight w:val="0"/>
          <w:marTop w:val="0"/>
          <w:marBottom w:val="0"/>
          <w:divBdr>
            <w:top w:val="none" w:sz="0" w:space="0" w:color="auto"/>
            <w:left w:val="none" w:sz="0" w:space="0" w:color="auto"/>
            <w:bottom w:val="none" w:sz="0" w:space="0" w:color="auto"/>
            <w:right w:val="none" w:sz="0" w:space="0" w:color="auto"/>
          </w:divBdr>
        </w:div>
        <w:div w:id="1245726205">
          <w:marLeft w:val="0"/>
          <w:marRight w:val="0"/>
          <w:marTop w:val="0"/>
          <w:marBottom w:val="0"/>
          <w:divBdr>
            <w:top w:val="none" w:sz="0" w:space="0" w:color="auto"/>
            <w:left w:val="none" w:sz="0" w:space="0" w:color="auto"/>
            <w:bottom w:val="none" w:sz="0" w:space="0" w:color="auto"/>
            <w:right w:val="none" w:sz="0" w:space="0" w:color="auto"/>
          </w:divBdr>
        </w:div>
      </w:divsChild>
    </w:div>
    <w:div w:id="845050087">
      <w:bodyDiv w:val="1"/>
      <w:marLeft w:val="0"/>
      <w:marRight w:val="0"/>
      <w:marTop w:val="0"/>
      <w:marBottom w:val="0"/>
      <w:divBdr>
        <w:top w:val="none" w:sz="0" w:space="0" w:color="auto"/>
        <w:left w:val="none" w:sz="0" w:space="0" w:color="auto"/>
        <w:bottom w:val="none" w:sz="0" w:space="0" w:color="auto"/>
        <w:right w:val="none" w:sz="0" w:space="0" w:color="auto"/>
      </w:divBdr>
      <w:divsChild>
        <w:div w:id="1915318106">
          <w:marLeft w:val="0"/>
          <w:marRight w:val="0"/>
          <w:marTop w:val="0"/>
          <w:marBottom w:val="0"/>
          <w:divBdr>
            <w:top w:val="none" w:sz="0" w:space="0" w:color="auto"/>
            <w:left w:val="none" w:sz="0" w:space="0" w:color="auto"/>
            <w:bottom w:val="none" w:sz="0" w:space="0" w:color="auto"/>
            <w:right w:val="none" w:sz="0" w:space="0" w:color="auto"/>
          </w:divBdr>
        </w:div>
        <w:div w:id="111831309">
          <w:marLeft w:val="0"/>
          <w:marRight w:val="0"/>
          <w:marTop w:val="0"/>
          <w:marBottom w:val="0"/>
          <w:divBdr>
            <w:top w:val="none" w:sz="0" w:space="0" w:color="auto"/>
            <w:left w:val="none" w:sz="0" w:space="0" w:color="auto"/>
            <w:bottom w:val="none" w:sz="0" w:space="0" w:color="auto"/>
            <w:right w:val="none" w:sz="0" w:space="0" w:color="auto"/>
          </w:divBdr>
        </w:div>
        <w:div w:id="1144007198">
          <w:marLeft w:val="0"/>
          <w:marRight w:val="0"/>
          <w:marTop w:val="0"/>
          <w:marBottom w:val="0"/>
          <w:divBdr>
            <w:top w:val="none" w:sz="0" w:space="0" w:color="auto"/>
            <w:left w:val="none" w:sz="0" w:space="0" w:color="auto"/>
            <w:bottom w:val="none" w:sz="0" w:space="0" w:color="auto"/>
            <w:right w:val="none" w:sz="0" w:space="0" w:color="auto"/>
          </w:divBdr>
        </w:div>
        <w:div w:id="1303149083">
          <w:marLeft w:val="0"/>
          <w:marRight w:val="0"/>
          <w:marTop w:val="0"/>
          <w:marBottom w:val="0"/>
          <w:divBdr>
            <w:top w:val="none" w:sz="0" w:space="0" w:color="auto"/>
            <w:left w:val="none" w:sz="0" w:space="0" w:color="auto"/>
            <w:bottom w:val="none" w:sz="0" w:space="0" w:color="auto"/>
            <w:right w:val="none" w:sz="0" w:space="0" w:color="auto"/>
          </w:divBdr>
        </w:div>
        <w:div w:id="414521012">
          <w:marLeft w:val="0"/>
          <w:marRight w:val="0"/>
          <w:marTop w:val="0"/>
          <w:marBottom w:val="0"/>
          <w:divBdr>
            <w:top w:val="none" w:sz="0" w:space="0" w:color="auto"/>
            <w:left w:val="none" w:sz="0" w:space="0" w:color="auto"/>
            <w:bottom w:val="none" w:sz="0" w:space="0" w:color="auto"/>
            <w:right w:val="none" w:sz="0" w:space="0" w:color="auto"/>
          </w:divBdr>
        </w:div>
        <w:div w:id="201871483">
          <w:marLeft w:val="0"/>
          <w:marRight w:val="0"/>
          <w:marTop w:val="0"/>
          <w:marBottom w:val="0"/>
          <w:divBdr>
            <w:top w:val="none" w:sz="0" w:space="0" w:color="auto"/>
            <w:left w:val="none" w:sz="0" w:space="0" w:color="auto"/>
            <w:bottom w:val="none" w:sz="0" w:space="0" w:color="auto"/>
            <w:right w:val="none" w:sz="0" w:space="0" w:color="auto"/>
          </w:divBdr>
        </w:div>
        <w:div w:id="343557977">
          <w:marLeft w:val="0"/>
          <w:marRight w:val="0"/>
          <w:marTop w:val="0"/>
          <w:marBottom w:val="0"/>
          <w:divBdr>
            <w:top w:val="none" w:sz="0" w:space="0" w:color="auto"/>
            <w:left w:val="none" w:sz="0" w:space="0" w:color="auto"/>
            <w:bottom w:val="none" w:sz="0" w:space="0" w:color="auto"/>
            <w:right w:val="none" w:sz="0" w:space="0" w:color="auto"/>
          </w:divBdr>
        </w:div>
      </w:divsChild>
    </w:div>
    <w:div w:id="1098522317">
      <w:bodyDiv w:val="1"/>
      <w:marLeft w:val="0"/>
      <w:marRight w:val="0"/>
      <w:marTop w:val="0"/>
      <w:marBottom w:val="0"/>
      <w:divBdr>
        <w:top w:val="none" w:sz="0" w:space="0" w:color="auto"/>
        <w:left w:val="none" w:sz="0" w:space="0" w:color="auto"/>
        <w:bottom w:val="none" w:sz="0" w:space="0" w:color="auto"/>
        <w:right w:val="none" w:sz="0" w:space="0" w:color="auto"/>
      </w:divBdr>
      <w:divsChild>
        <w:div w:id="1369454761">
          <w:marLeft w:val="0"/>
          <w:marRight w:val="0"/>
          <w:marTop w:val="0"/>
          <w:marBottom w:val="0"/>
          <w:divBdr>
            <w:top w:val="none" w:sz="0" w:space="0" w:color="auto"/>
            <w:left w:val="none" w:sz="0" w:space="0" w:color="auto"/>
            <w:bottom w:val="none" w:sz="0" w:space="0" w:color="auto"/>
            <w:right w:val="none" w:sz="0" w:space="0" w:color="auto"/>
          </w:divBdr>
        </w:div>
        <w:div w:id="1227958777">
          <w:marLeft w:val="0"/>
          <w:marRight w:val="0"/>
          <w:marTop w:val="0"/>
          <w:marBottom w:val="0"/>
          <w:divBdr>
            <w:top w:val="none" w:sz="0" w:space="0" w:color="auto"/>
            <w:left w:val="none" w:sz="0" w:space="0" w:color="auto"/>
            <w:bottom w:val="none" w:sz="0" w:space="0" w:color="auto"/>
            <w:right w:val="none" w:sz="0" w:space="0" w:color="auto"/>
          </w:divBdr>
        </w:div>
      </w:divsChild>
    </w:div>
    <w:div w:id="1348827223">
      <w:bodyDiv w:val="1"/>
      <w:marLeft w:val="0"/>
      <w:marRight w:val="0"/>
      <w:marTop w:val="0"/>
      <w:marBottom w:val="0"/>
      <w:divBdr>
        <w:top w:val="none" w:sz="0" w:space="0" w:color="auto"/>
        <w:left w:val="none" w:sz="0" w:space="0" w:color="auto"/>
        <w:bottom w:val="none" w:sz="0" w:space="0" w:color="auto"/>
        <w:right w:val="none" w:sz="0" w:space="0" w:color="auto"/>
      </w:divBdr>
      <w:divsChild>
        <w:div w:id="120706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962551">
              <w:marLeft w:val="0"/>
              <w:marRight w:val="0"/>
              <w:marTop w:val="0"/>
              <w:marBottom w:val="0"/>
              <w:divBdr>
                <w:top w:val="none" w:sz="0" w:space="0" w:color="auto"/>
                <w:left w:val="none" w:sz="0" w:space="0" w:color="auto"/>
                <w:bottom w:val="none" w:sz="0" w:space="0" w:color="auto"/>
                <w:right w:val="none" w:sz="0" w:space="0" w:color="auto"/>
              </w:divBdr>
              <w:divsChild>
                <w:div w:id="1349025484">
                  <w:marLeft w:val="0"/>
                  <w:marRight w:val="0"/>
                  <w:marTop w:val="0"/>
                  <w:marBottom w:val="0"/>
                  <w:divBdr>
                    <w:top w:val="none" w:sz="0" w:space="0" w:color="auto"/>
                    <w:left w:val="none" w:sz="0" w:space="0" w:color="auto"/>
                    <w:bottom w:val="none" w:sz="0" w:space="0" w:color="auto"/>
                    <w:right w:val="none" w:sz="0" w:space="0" w:color="auto"/>
                  </w:divBdr>
                  <w:divsChild>
                    <w:div w:id="1958295651">
                      <w:marLeft w:val="0"/>
                      <w:marRight w:val="0"/>
                      <w:marTop w:val="0"/>
                      <w:marBottom w:val="0"/>
                      <w:divBdr>
                        <w:top w:val="none" w:sz="0" w:space="0" w:color="auto"/>
                        <w:left w:val="none" w:sz="0" w:space="0" w:color="auto"/>
                        <w:bottom w:val="none" w:sz="0" w:space="0" w:color="auto"/>
                        <w:right w:val="none" w:sz="0" w:space="0" w:color="auto"/>
                      </w:divBdr>
                      <w:divsChild>
                        <w:div w:id="7785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28534">
      <w:bodyDiv w:val="1"/>
      <w:marLeft w:val="0"/>
      <w:marRight w:val="0"/>
      <w:marTop w:val="0"/>
      <w:marBottom w:val="0"/>
      <w:divBdr>
        <w:top w:val="none" w:sz="0" w:space="0" w:color="auto"/>
        <w:left w:val="none" w:sz="0" w:space="0" w:color="auto"/>
        <w:bottom w:val="none" w:sz="0" w:space="0" w:color="auto"/>
        <w:right w:val="none" w:sz="0" w:space="0" w:color="auto"/>
      </w:divBdr>
      <w:divsChild>
        <w:div w:id="371730943">
          <w:marLeft w:val="0"/>
          <w:marRight w:val="0"/>
          <w:marTop w:val="0"/>
          <w:marBottom w:val="0"/>
          <w:divBdr>
            <w:top w:val="none" w:sz="0" w:space="0" w:color="auto"/>
            <w:left w:val="none" w:sz="0" w:space="0" w:color="auto"/>
            <w:bottom w:val="none" w:sz="0" w:space="0" w:color="auto"/>
            <w:right w:val="none" w:sz="0" w:space="0" w:color="auto"/>
          </w:divBdr>
        </w:div>
        <w:div w:id="914360894">
          <w:marLeft w:val="0"/>
          <w:marRight w:val="0"/>
          <w:marTop w:val="0"/>
          <w:marBottom w:val="0"/>
          <w:divBdr>
            <w:top w:val="none" w:sz="0" w:space="0" w:color="auto"/>
            <w:left w:val="none" w:sz="0" w:space="0" w:color="auto"/>
            <w:bottom w:val="none" w:sz="0" w:space="0" w:color="auto"/>
            <w:right w:val="none" w:sz="0" w:space="0" w:color="auto"/>
          </w:divBdr>
        </w:div>
        <w:div w:id="2049210766">
          <w:marLeft w:val="0"/>
          <w:marRight w:val="0"/>
          <w:marTop w:val="0"/>
          <w:marBottom w:val="0"/>
          <w:divBdr>
            <w:top w:val="none" w:sz="0" w:space="0" w:color="auto"/>
            <w:left w:val="none" w:sz="0" w:space="0" w:color="auto"/>
            <w:bottom w:val="none" w:sz="0" w:space="0" w:color="auto"/>
            <w:right w:val="none" w:sz="0" w:space="0" w:color="auto"/>
          </w:divBdr>
        </w:div>
      </w:divsChild>
    </w:div>
    <w:div w:id="2098674066">
      <w:bodyDiv w:val="1"/>
      <w:marLeft w:val="0"/>
      <w:marRight w:val="0"/>
      <w:marTop w:val="0"/>
      <w:marBottom w:val="0"/>
      <w:divBdr>
        <w:top w:val="none" w:sz="0" w:space="0" w:color="auto"/>
        <w:left w:val="none" w:sz="0" w:space="0" w:color="auto"/>
        <w:bottom w:val="none" w:sz="0" w:space="0" w:color="auto"/>
        <w:right w:val="none" w:sz="0" w:space="0" w:color="auto"/>
      </w:divBdr>
      <w:divsChild>
        <w:div w:id="1011571553">
          <w:marLeft w:val="0"/>
          <w:marRight w:val="0"/>
          <w:marTop w:val="0"/>
          <w:marBottom w:val="0"/>
          <w:divBdr>
            <w:top w:val="none" w:sz="0" w:space="0" w:color="auto"/>
            <w:left w:val="none" w:sz="0" w:space="0" w:color="auto"/>
            <w:bottom w:val="none" w:sz="0" w:space="0" w:color="auto"/>
            <w:right w:val="none" w:sz="0" w:space="0" w:color="auto"/>
          </w:divBdr>
        </w:div>
        <w:div w:id="991182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4E9CE-2FBC-5645-A0FC-0FB06721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 Hoai</cp:lastModifiedBy>
  <cp:revision>19</cp:revision>
  <dcterms:created xsi:type="dcterms:W3CDTF">2023-01-30T03:46:00Z</dcterms:created>
  <dcterms:modified xsi:type="dcterms:W3CDTF">2024-02-19T12:40:00Z</dcterms:modified>
</cp:coreProperties>
</file>